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BF" w:rsidRPr="00DE72BB" w:rsidRDefault="001304BF" w:rsidP="00DE72BB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DE72BB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شبهة محاورة المشركين معبوديهم يوم القيامة أنهم يساوون الله غيره في ربوبيته</w:t>
      </w:r>
    </w:p>
    <w:p w:rsidR="0053313B" w:rsidRPr="00DE72BB" w:rsidRDefault="0053313B" w:rsidP="00DE72BB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استدلالهم بقول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 تعالى 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حال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المشركين يوم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القيامة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محاورتهم لمعبوديهم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{فَكُبْكِبُوا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فِيهَا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هُمْ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وَالْغَاوُونَ (94) وَجُنُودُ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إِبْلِيسَ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أَجْمَعُونَ (95) قَالُوا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وَهُمْ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فِيهَا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يَخْتَصِمُونَ (96) تَاللَّهِ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إِنْ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كُنَّا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لَفِي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ضَلَالٍ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مُبِينٍ (97) إِذْ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نُسَوِّيكُمْ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بِرَبِّ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الْعَالَمِينَ}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[الشعراء: 94-98]، فالتسوية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هنا 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عندهم 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تقتضي أن</w:t>
      </w:r>
      <w:bookmarkStart w:id="0" w:name="_GoBack"/>
      <w:bookmarkEnd w:id="0"/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المشركين كانوا يساوون مع الله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غيره في ربوبيته</w:t>
      </w:r>
      <w:r w:rsidR="001304BF" w:rsidRPr="00DE72B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DE72BB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1304BF" w:rsidRPr="00DE72B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1304BF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3313B" w:rsidRPr="00DE72BB" w:rsidRDefault="0053313B" w:rsidP="00DE72BB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DE72B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1304BF" w:rsidRPr="00DE72BB" w:rsidRDefault="001304BF" w:rsidP="00DE72BB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E72B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DE72B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أن الآية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تدل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ما ذهبوا إليه، إذ أن التسوية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الطاعة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والعبادة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E72B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D17AB8" w:rsidRPr="00DE72BB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DE72B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، وليست تسوية من كل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وجه</w:t>
      </w:r>
      <w:r w:rsidRPr="00DE72B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D17AB8" w:rsidRPr="00DE72BB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DE72B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، إذ لم يقل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أحد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إنهم مساوون لله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من كل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وجه، وفي معنى هذه الآية قوله تعالى: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{ثُمَّ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الَّذِينَ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كَفَرُوا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بِرَبِّهِمْ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يَعْدِلُونَ}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[الأنعام: 1]، وقوله تعالى: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{فَلَا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تَجْعَلُوا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لِلَّهِ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أَنْدَادًا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وَأَنْتُمْ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تَعْلَمُونَ}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[البقرة: 22]، فالمشركون جعلوا لله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الأنداد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والشركاء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وعدلوا به غير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 وساووهم به، وكل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ذلك في الطاعة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والعبادة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، وليس المراد التسوية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كل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وجه؛ لإثباتهم تفرد الله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بالربوبية، والمتقرر في آيات كثيرة.</w:t>
      </w:r>
    </w:p>
    <w:p w:rsidR="001304BF" w:rsidRPr="00DE72BB" w:rsidRDefault="001304BF" w:rsidP="00DE72BB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E72B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DE72B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هل يستدل بالآية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 المشركين يقولون بأن أصنام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هم وأوثان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هم وما كانوا يعبدون مساوية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ومماثلة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في ذاته وأسمائ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 وصفات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 وأفعال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ه؟ فإن كان هذا هو معنى ما يستدلون له فقد خالفوا جميع الدلالات الشرعية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والعقلية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والفطرية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1304BF" w:rsidRPr="00DE72BB" w:rsidRDefault="001304BF" w:rsidP="00DE72BB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E72B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DE72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هذا الاستدلال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يمشي مع استدلال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هم بالآيات التي يستنبطون منها إلحاد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المشركين ونفيهم للخالق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ِ؛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كقوله تعالى: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{وَقَالُوا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مَاهِيَ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إِلَّا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حَيَاتُنَا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الدُّنْيَا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نَمُوتُ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وَنَحْيَا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وَمَا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يُهْلِكُنَا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إِلَّا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الدَّهْرُ}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[الجاثية: 24]، إذ أنه لا تجتمع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التسوية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 إنكار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الخالق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3313B" w:rsidRPr="00DE72BB" w:rsidRDefault="001304BF" w:rsidP="00DE72BB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DE72B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رابعًا:</w:t>
      </w:r>
      <w:r w:rsidR="00DE72B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ذكر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بعض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أهل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العلم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هذه الآيات في سورة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الشعراء هي مخاصمة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بين الأتباع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والمتبوعين، بين الذين است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ضع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فوا والذين استكبروا، فهي ليست بين عباد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الأصنام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وأصنام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هم</w:t>
      </w:r>
      <w:r w:rsidRPr="00DE72B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D17AB8" w:rsidRPr="00DE72BB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Pr="00DE72B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، وهذا قد جاء في آيات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كثيرة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القرآن</w:t>
      </w:r>
      <w:r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كقوله تعالى: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{حَتَّى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إِذَا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ادَّارَكُوا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فِيهَا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جَمِيعًا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قَالَتْ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أُخْرَاهُمْ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لِأُولَاهُمْ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رَبَّنَا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هَؤُلَاءِ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أَضَلُّونَا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فَآتِهِمْ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عَذَابًا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ضِعْفًا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مِنَ</w:t>
      </w:r>
      <w:r w:rsidR="001B588B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D17AB8" w:rsidRPr="00DE72B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النَّارِ}</w:t>
      </w:r>
      <w:r w:rsidR="00D17AB8" w:rsidRPr="00DE72BB">
        <w:rPr>
          <w:rFonts w:ascii="Traditional Arabic" w:hAnsi="Traditional Arabic" w:cs="Traditional Arabic"/>
          <w:sz w:val="32"/>
          <w:szCs w:val="32"/>
          <w:rtl/>
          <w:lang w:bidi="ar-EG"/>
        </w:rPr>
        <w:t>[الأعراف: 38]، وغيرها من الآيات الدالة على هذا المعنى.</w:t>
      </w:r>
    </w:p>
    <w:sectPr w:rsidR="0053313B" w:rsidRPr="00DE72BB" w:rsidSect="00DE72BB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96" w:rsidRDefault="00162496" w:rsidP="0053313B">
      <w:pPr>
        <w:spacing w:after="0" w:line="240" w:lineRule="auto"/>
      </w:pPr>
      <w:r>
        <w:separator/>
      </w:r>
    </w:p>
  </w:endnote>
  <w:endnote w:type="continuationSeparator" w:id="0">
    <w:p w:rsidR="00162496" w:rsidRDefault="00162496" w:rsidP="0053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96" w:rsidRDefault="00162496" w:rsidP="0053313B">
      <w:pPr>
        <w:spacing w:after="0" w:line="240" w:lineRule="auto"/>
      </w:pPr>
      <w:r>
        <w:separator/>
      </w:r>
    </w:p>
  </w:footnote>
  <w:footnote w:type="continuationSeparator" w:id="0">
    <w:p w:rsidR="00162496" w:rsidRDefault="00162496" w:rsidP="0053313B">
      <w:pPr>
        <w:spacing w:after="0" w:line="240" w:lineRule="auto"/>
      </w:pPr>
      <w:r>
        <w:continuationSeparator/>
      </w:r>
    </w:p>
  </w:footnote>
  <w:footnote w:id="1">
    <w:p w:rsidR="0053313B" w:rsidRPr="00DE72BB" w:rsidRDefault="001304BF" w:rsidP="001304BF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(</w:t>
      </w:r>
      <w:r w:rsidRPr="00DE72BB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53313B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مقالات الدجوي، ص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53313B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1/150-152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53313B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2">
    <w:p w:rsidR="00D17AB8" w:rsidRPr="00DE72BB" w:rsidRDefault="001304BF" w:rsidP="001304BF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Pr="00DE72BB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جامع البيان للطبري، ص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11/19/88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الجامع لأحكام القرآن للقرطبي، ص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13/79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لسان العرب، ص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14/411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3">
    <w:p w:rsidR="00D17AB8" w:rsidRPr="00DE72BB" w:rsidRDefault="001304BF" w:rsidP="001304BF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Pr="00DE72BB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مجموع فتاوى شيخ الإسلام، ص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7/75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4">
    <w:p w:rsidR="00D17AB8" w:rsidRPr="00DE72BB" w:rsidRDefault="001304BF" w:rsidP="001304BF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Pr="00DE72BB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تفسير ابن كثير، ص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3/374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 أضواء البيان للشنقيطي، ص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6/275</w:t>
      </w:r>
      <w:r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D17AB8" w:rsidRPr="00DE72B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1701A"/>
    <w:multiLevelType w:val="hybridMultilevel"/>
    <w:tmpl w:val="7D56E6F6"/>
    <w:lvl w:ilvl="0" w:tplc="98D6C41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13B"/>
    <w:rsid w:val="001304BF"/>
    <w:rsid w:val="00162496"/>
    <w:rsid w:val="001B588B"/>
    <w:rsid w:val="002078CA"/>
    <w:rsid w:val="0053313B"/>
    <w:rsid w:val="00573180"/>
    <w:rsid w:val="007D465B"/>
    <w:rsid w:val="009340CA"/>
    <w:rsid w:val="009D27E1"/>
    <w:rsid w:val="00A5766B"/>
    <w:rsid w:val="00D17AB8"/>
    <w:rsid w:val="00DE72BB"/>
    <w:rsid w:val="00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A81758-EC82-46EC-8BB7-EE17186B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31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1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31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1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A975-AC79-4DD3-BD6C-07499660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5</cp:revision>
  <dcterms:created xsi:type="dcterms:W3CDTF">2016-03-02T13:05:00Z</dcterms:created>
  <dcterms:modified xsi:type="dcterms:W3CDTF">2016-05-21T12:20:00Z</dcterms:modified>
</cp:coreProperties>
</file>