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3B" w:rsidRPr="00EC751C" w:rsidRDefault="00224F3B" w:rsidP="00EC751C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EC751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شبهتهم في الآثار الدالة على نفي وقوع الشرك في الأمة</w:t>
      </w:r>
    </w:p>
    <w:p w:rsidR="00573180" w:rsidRPr="00EC751C" w:rsidRDefault="00906F04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شبهات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هم في نفي وقوع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هذه الأمة، فقال المبتدعة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بتبرير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هو واقع فيه كثير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الناس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المخالفات في توحيد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العبادة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والتي تصل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حد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الأكبر الذي لا يغفر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لصاحب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ه بتقرير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هذه الأمة لا يقع</w:t>
      </w:r>
      <w:r w:rsidR="00224F3B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فيها الشرك.</w:t>
      </w:r>
    </w:p>
    <w:p w:rsidR="00906F04" w:rsidRPr="007B1570" w:rsidRDefault="00906F04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7B157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  <w:bookmarkStart w:id="0" w:name="_GoBack"/>
      <w:bookmarkEnd w:id="0"/>
    </w:p>
    <w:p w:rsidR="00224F3B" w:rsidRPr="00EC751C" w:rsidRDefault="00224F3B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C751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EC751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النصوص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الأمة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تأخذ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مأخذ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القرون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قبل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ها، ومن ذلك، ما جاء في الصحيحين من حديث أبي سعيد الخدري </w:t>
      </w:r>
      <w:r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4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النبي </w:t>
      </w:r>
      <w:r w:rsidR="00906F04"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لتتبع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ن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سنن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من قبلكم شبرًا بشبر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ٍ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وذراعًا بذراع حتى لو سلكوا جحر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ضب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ٍّ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لسلكتموه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قلنا: يا رسول الله، اليهود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والنصارى؟ قال: 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فمن؟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754AC6"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06F04" w:rsidRPr="00EC751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24F3B" w:rsidRPr="00EC751C" w:rsidRDefault="00224F3B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C751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EC751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الحافظ ابن حجر 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قال ابن بطال: أ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عل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أمته ستتبع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المحدثات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الأمور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والبدع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والأهواء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وقع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للأمم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قبلها، وقد أنذر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أحاديث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كثيرة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بأن الآخر شر، والساعة لا تقوم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على شرار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الناس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وأن الدين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إنما يبقى قائمًا عند خاصة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الناس، قلت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: وقد وقع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معظمهم ما أنذر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 </w:t>
      </w:r>
      <w:r w:rsidR="00906F04"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وسيقع بقية ذلك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754AC6"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06F04" w:rsidRPr="00EC751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24F3B" w:rsidRPr="00EC751C" w:rsidRDefault="00224F3B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C751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ورد من النصوص دالًّ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ا على أن طوائف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الأمة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تلحق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بالمشركين وتعبد الأوثان، وما رواه أ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 هريرة </w:t>
      </w:r>
      <w:r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4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النبي </w:t>
      </w:r>
      <w:r w:rsidR="00906F04" w:rsidRPr="00EC751C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 تقوم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الساعة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ُ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حتى يرجع ناس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ٌ</w:t>
      </w:r>
      <w:r w:rsidR="00906F04"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من أمتي إلى أوثان يعبدونها من دون الله</w:t>
      </w:r>
      <w:r w:rsidRPr="00EC751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754AC6" w:rsidRPr="00EC751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06F04" w:rsidRPr="00EC751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EC751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906F04" w:rsidRPr="00EC751C" w:rsidRDefault="00224F3B" w:rsidP="00EC751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EC751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EC751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ما جاء من النصوص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دال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ًّ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ا على تغير الزمان قبل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قيام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الساعة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وحدوث الفتن، وفشو المنكرات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ورفع العلم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وظهور الجهل</w:t>
      </w:r>
      <w:r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06F04" w:rsidRPr="00EC751C">
        <w:rPr>
          <w:rFonts w:ascii="Traditional Arabic" w:hAnsi="Traditional Arabic" w:cs="Traditional Arabic"/>
          <w:sz w:val="32"/>
          <w:szCs w:val="32"/>
          <w:rtl/>
          <w:lang w:bidi="ar-EG"/>
        </w:rPr>
        <w:t>، وغير ذلك مما هو في معناه.</w:t>
      </w:r>
    </w:p>
    <w:sectPr w:rsidR="00906F04" w:rsidRPr="00EC751C" w:rsidSect="00EC751C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2A" w:rsidRDefault="00131A2A" w:rsidP="00906F04">
      <w:pPr>
        <w:spacing w:after="0" w:line="240" w:lineRule="auto"/>
      </w:pPr>
      <w:r>
        <w:separator/>
      </w:r>
    </w:p>
  </w:endnote>
  <w:endnote w:type="continuationSeparator" w:id="0">
    <w:p w:rsidR="00131A2A" w:rsidRDefault="00131A2A" w:rsidP="009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2A" w:rsidRDefault="00131A2A" w:rsidP="00906F04">
      <w:pPr>
        <w:spacing w:after="0" w:line="240" w:lineRule="auto"/>
      </w:pPr>
      <w:r>
        <w:separator/>
      </w:r>
    </w:p>
  </w:footnote>
  <w:footnote w:type="continuationSeparator" w:id="0">
    <w:p w:rsidR="00131A2A" w:rsidRDefault="00131A2A" w:rsidP="00906F04">
      <w:pPr>
        <w:spacing w:after="0" w:line="240" w:lineRule="auto"/>
      </w:pPr>
      <w:r>
        <w:continuationSeparator/>
      </w:r>
    </w:p>
  </w:footnote>
  <w:footnote w:id="1">
    <w:p w:rsidR="00906F04" w:rsidRPr="00EC751C" w:rsidRDefault="00224F3B" w:rsidP="00224F3B">
      <w:pPr>
        <w:pStyle w:val="FootnoteText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C751C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C751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C751C">
        <w:rPr>
          <w:rFonts w:ascii="Traditional Arabic" w:hAnsi="Traditional Arabic" w:cs="Traditional Arabic"/>
          <w:sz w:val="28"/>
          <w:szCs w:val="28"/>
          <w:rtl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رواه البخاري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،كتاب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أحاديث الأنبياء، باب ما ذكر عن بني إسرائيل، 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3456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906F04" w:rsidRPr="00EC751C" w:rsidRDefault="00224F3B">
      <w:pPr>
        <w:pStyle w:val="FootnoteText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C751C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C751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C751C">
        <w:rPr>
          <w:rFonts w:ascii="Traditional Arabic" w:hAnsi="Traditional Arabic" w:cs="Traditional Arabic"/>
          <w:sz w:val="28"/>
          <w:szCs w:val="28"/>
          <w:rtl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فتح الباري، ص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13/314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3">
    <w:p w:rsidR="00906F04" w:rsidRPr="00EC751C" w:rsidRDefault="00224F3B" w:rsidP="00224F3B">
      <w:pPr>
        <w:pStyle w:val="FootnoteText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C751C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C751C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C751C">
        <w:rPr>
          <w:rFonts w:ascii="Traditional Arabic" w:hAnsi="Traditional Arabic" w:cs="Traditional Arabic"/>
          <w:sz w:val="28"/>
          <w:szCs w:val="28"/>
          <w:rtl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رواه أبو داود الطيالسي في مسنده، ص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327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، رقم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2501</w:t>
      </w:r>
      <w:r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906F04" w:rsidRPr="00EC751C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0C03"/>
    <w:multiLevelType w:val="hybridMultilevel"/>
    <w:tmpl w:val="85B4A8E8"/>
    <w:lvl w:ilvl="0" w:tplc="4156F5F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F04"/>
    <w:rsid w:val="00131A2A"/>
    <w:rsid w:val="002078CA"/>
    <w:rsid w:val="00224F3B"/>
    <w:rsid w:val="00387A5E"/>
    <w:rsid w:val="00406718"/>
    <w:rsid w:val="00573180"/>
    <w:rsid w:val="00754AC6"/>
    <w:rsid w:val="007B1570"/>
    <w:rsid w:val="00906F04"/>
    <w:rsid w:val="009D6636"/>
    <w:rsid w:val="00EC751C"/>
    <w:rsid w:val="00EE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605407-F9C0-4180-B16E-E452A98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F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F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B15A-0D6B-4A59-95B2-1FBD1F76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6</cp:revision>
  <dcterms:created xsi:type="dcterms:W3CDTF">2016-03-02T17:01:00Z</dcterms:created>
  <dcterms:modified xsi:type="dcterms:W3CDTF">2016-05-22T07:47:00Z</dcterms:modified>
</cp:coreProperties>
</file>