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57" w:rsidRPr="006F1E60" w:rsidRDefault="00143B57" w:rsidP="006F1E60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6F1E60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هل يجوز السجود لغير الله طالما لا يعتقد في </w:t>
      </w:r>
      <w:proofErr w:type="spellStart"/>
      <w:r w:rsidRPr="006F1E60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خالقيته</w:t>
      </w:r>
      <w:proofErr w:type="spellEnd"/>
      <w:r w:rsidRPr="006F1E60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؟</w:t>
      </w:r>
    </w:p>
    <w:p w:rsidR="00F00AC7" w:rsidRPr="006F1E60" w:rsidRDefault="00F00AC7" w:rsidP="006F1E6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يستدل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المبتدعة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جواز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صرف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الركوع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والسجود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لغير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، بأن العبادة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تكون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عبادة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إلا باعتقاد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proofErr w:type="spellStart"/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الخالقية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proofErr w:type="spellEnd"/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المعبود، وأن الشرك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سم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ى شركًا إلا إذا اعتقد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خالقًا غير</w:t>
      </w:r>
      <w:r w:rsidR="00143B5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تعالى.</w:t>
      </w:r>
    </w:p>
    <w:p w:rsidR="00F00AC7" w:rsidRPr="006F1E60" w:rsidRDefault="00F00AC7" w:rsidP="006F1E6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6F1E60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143B57" w:rsidRPr="006F1E60" w:rsidRDefault="00143B57" w:rsidP="001044F5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F1E6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أمر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عباد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ه بالسجود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وحده، ونهاهم عن السجود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لغيره، إذ أن ذلك من الحق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كتبه عليه ت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جاهه، كما قال النبي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1044F5">
        <w:rPr>
          <w:rFonts w:ascii="Traditional Arabic" w:hAnsi="Traditional Arabic" w:cs="Traditional Arabic"/>
          <w:sz w:val="32"/>
          <w:szCs w:val="32"/>
          <w:rtl/>
          <w:lang w:bidi="ar-EG"/>
        </w:rPr>
        <w:t>صلى الله عليه وسلم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لمعاذ </w:t>
      </w:r>
      <w:r w:rsidR="001044F5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</w:rPr>
        <w:t>«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هل تدري حق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ُّ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الله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على عباد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ه، وما حق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ُّ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العباد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على الله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؟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</w:rPr>
        <w:t>»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قلت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: الله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ورس</w:t>
      </w:r>
      <w:bookmarkStart w:id="0" w:name="_GoBack"/>
      <w:bookmarkEnd w:id="0"/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ول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أعلم، قال: 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</w:rPr>
        <w:t>«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فإن حق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َّ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الله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على العباد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أن يعبدوه ولا يشركوا به شيئًا، وحق العباد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على الله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أن لا يعذب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َ</w:t>
      </w:r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 xml:space="preserve"> من لا يشرك به </w:t>
      </w:r>
      <w:proofErr w:type="gramStart"/>
      <w:r w:rsidR="00F00AC7" w:rsidRPr="006F1E60">
        <w:rPr>
          <w:rFonts w:ascii="Traditional Arabic" w:hAnsi="Traditional Arabic" w:cs="Traditional Arabic"/>
          <w:color w:val="0000FF"/>
          <w:sz w:val="32"/>
          <w:szCs w:val="32"/>
          <w:rtl/>
          <w:lang w:bidi="ar-EG"/>
        </w:rPr>
        <w:t>شيئًا</w:t>
      </w:r>
      <w:r w:rsidRPr="006F1E60">
        <w:rPr>
          <w:rFonts w:ascii="Traditional Arabic" w:hAnsi="Traditional Arabic" w:cs="Traditional Arabic"/>
          <w:color w:val="0000FF"/>
          <w:sz w:val="32"/>
          <w:szCs w:val="32"/>
          <w:rtl/>
        </w:rPr>
        <w:t>»</w:t>
      </w:r>
      <w:r w:rsidRPr="006F1E6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proofErr w:type="gramEnd"/>
      <w:r w:rsidR="00F00AC7" w:rsidRPr="006F1E60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1"/>
      </w:r>
      <w:r w:rsidRPr="006F1E6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143B57" w:rsidRPr="006F1E60" w:rsidRDefault="00143B57" w:rsidP="006F1E6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6F1E6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قال الإمام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 القيم </w:t>
      </w:r>
      <w:proofErr w:type="gramStart"/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رحمه</w:t>
      </w:r>
      <w:proofErr w:type="gramEnd"/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6F1E60">
        <w:rPr>
          <w:rFonts w:ascii="Traditional Arabic" w:hAnsi="Traditional Arabic" w:cs="Traditional Arabic"/>
          <w:sz w:val="32"/>
          <w:szCs w:val="32"/>
          <w:rtl/>
        </w:rPr>
        <w:t>«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ومن أنواع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الشرك: سجود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المريد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للشيخ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، فإنه شرك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الساجد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والمسجود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له، والعجب أنهم يقولون: ليس هذا سجود، وإنما هو وضع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الرأس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ام الشيخ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احترامًا وتواضعًا، فيقال لهؤلاء: ولو سميتموه ما سميتموه، فحقيقة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السجود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وضع الرأس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لمن يسجد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له، وكذلك السجود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للصنم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وللشمس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وللنجم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وللحجر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، كل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ه وضع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الرأس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قدام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ه</w:t>
      </w:r>
      <w:r w:rsidRPr="006F1E60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F1E6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F00AC7" w:rsidRPr="006F1E60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2"/>
      </w:r>
      <w:r w:rsidRPr="006F1E6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F00AC7" w:rsidRPr="006F1E60" w:rsidRDefault="00143B57" w:rsidP="006F1E6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6F1E6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قال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شيخ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الإسلام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ابن تيمية </w:t>
      </w:r>
      <w:proofErr w:type="gramStart"/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رحمه</w:t>
      </w:r>
      <w:proofErr w:type="gramEnd"/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Pr="006F1E60">
        <w:rPr>
          <w:rFonts w:ascii="Traditional Arabic" w:hAnsi="Traditional Arabic" w:cs="Traditional Arabic"/>
          <w:sz w:val="32"/>
          <w:szCs w:val="32"/>
          <w:rtl/>
        </w:rPr>
        <w:t>«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وبالجملة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فالقيام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والق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والركوع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والسجود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حق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للواحد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المعبود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خالق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السماوات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والأرض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ِ،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وما كان حق</w:t>
      </w:r>
      <w:r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ًّ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ا خالصًا لله لم يكن لغيره فيه نصيب</w:t>
      </w:r>
      <w:r w:rsidRPr="006F1E60">
        <w:rPr>
          <w:rFonts w:ascii="Traditional Arabic" w:hAnsi="Traditional Arabic" w:cs="Traditional Arabic"/>
          <w:sz w:val="32"/>
          <w:szCs w:val="32"/>
          <w:rtl/>
        </w:rPr>
        <w:t>»</w:t>
      </w:r>
      <w:r w:rsidRPr="006F1E6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F00AC7" w:rsidRPr="006F1E60">
        <w:rPr>
          <w:rFonts w:ascii="Traditional Arabic" w:hAnsi="Traditional Arabic" w:cs="Traditional Arabic"/>
          <w:sz w:val="32"/>
          <w:szCs w:val="32"/>
          <w:vertAlign w:val="superscript"/>
          <w:rtl/>
        </w:rPr>
        <w:footnoteReference w:id="3"/>
      </w:r>
      <w:r w:rsidRPr="006F1E60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F00AC7" w:rsidRPr="006F1E60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F00AC7" w:rsidRPr="006F1E60" w:rsidRDefault="00F00AC7" w:rsidP="006F1E6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ED5BCD" w:rsidRPr="006F1E60" w:rsidRDefault="00ED5BCD" w:rsidP="006F1E6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ED5BCD" w:rsidRPr="006F1E60" w:rsidSect="006F1E60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FD" w:rsidRDefault="00FD5AFD" w:rsidP="00F00AC7">
      <w:pPr>
        <w:spacing w:after="0" w:line="240" w:lineRule="auto"/>
      </w:pPr>
      <w:r>
        <w:separator/>
      </w:r>
    </w:p>
  </w:endnote>
  <w:endnote w:type="continuationSeparator" w:id="0">
    <w:p w:rsidR="00FD5AFD" w:rsidRDefault="00FD5AFD" w:rsidP="00F0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FD" w:rsidRDefault="00FD5AFD" w:rsidP="00F00AC7">
      <w:pPr>
        <w:spacing w:after="0" w:line="240" w:lineRule="auto"/>
      </w:pPr>
      <w:r>
        <w:separator/>
      </w:r>
    </w:p>
  </w:footnote>
  <w:footnote w:type="continuationSeparator" w:id="0">
    <w:p w:rsidR="00FD5AFD" w:rsidRDefault="00FD5AFD" w:rsidP="00F00AC7">
      <w:pPr>
        <w:spacing w:after="0" w:line="240" w:lineRule="auto"/>
      </w:pPr>
      <w:r>
        <w:continuationSeparator/>
      </w:r>
    </w:p>
  </w:footnote>
  <w:footnote w:id="1">
    <w:p w:rsidR="00F00AC7" w:rsidRPr="00143B57" w:rsidRDefault="00143B57" w:rsidP="00143B57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(</w:t>
      </w:r>
      <w:r w:rsidRPr="00143B57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رواه البخاري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كتاب 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الجهاد والسير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باب اسم الفرس والحمار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2856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، ومسلم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كتاب 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الإيمان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باب الدليل على أن من مات على الإيمان دخل الجنة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30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F00AC7" w:rsidRPr="00143B57" w:rsidRDefault="00143B57" w:rsidP="00143B57">
      <w:pPr>
        <w:pStyle w:val="a4"/>
        <w:jc w:val="both"/>
        <w:rPr>
          <w:rFonts w:ascii="Traditional Arabic" w:hAnsi="Traditional Arabic" w:cs="Traditional Arabic"/>
          <w:sz w:val="24"/>
          <w:szCs w:val="24"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43B57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مدارج السالكين،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1/344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3">
    <w:p w:rsidR="00F00AC7" w:rsidRPr="00143B57" w:rsidRDefault="00143B57" w:rsidP="00143B57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143B57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  <w:lang w:bidi="ar-EG"/>
        </w:rPr>
        <w:t>م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ج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موع الفتاوى،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27/93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F00AC7" w:rsidRPr="00143B57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73CA"/>
    <w:multiLevelType w:val="hybridMultilevel"/>
    <w:tmpl w:val="05FCD3AA"/>
    <w:lvl w:ilvl="0" w:tplc="9FD05CD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AC7"/>
    <w:rsid w:val="001044F5"/>
    <w:rsid w:val="00143B57"/>
    <w:rsid w:val="002078CA"/>
    <w:rsid w:val="002F38B9"/>
    <w:rsid w:val="006F1E60"/>
    <w:rsid w:val="00981D10"/>
    <w:rsid w:val="00A5177A"/>
    <w:rsid w:val="00ED5BCD"/>
    <w:rsid w:val="00F00AC7"/>
    <w:rsid w:val="00FD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DEDFAC-63DF-407E-9259-DE4F88B9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C7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F00AC7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F00A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00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4</cp:revision>
  <dcterms:created xsi:type="dcterms:W3CDTF">2016-03-01T13:24:00Z</dcterms:created>
  <dcterms:modified xsi:type="dcterms:W3CDTF">2016-06-02T03:22:00Z</dcterms:modified>
</cp:coreProperties>
</file>