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81" w:rsidRPr="00AA62BE" w:rsidRDefault="00AA62BE" w:rsidP="00AA62BE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شبهة </w:t>
      </w:r>
      <w:r w:rsidR="00754E81" w:rsidRPr="00AA62BE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الاستدلال باستغاثة هاجر عليها السلام أنها كانت بغائب لم تَرَه</w:t>
      </w:r>
    </w:p>
    <w:p w:rsidR="00796FE6" w:rsidRPr="00AA62BE" w:rsidRDefault="00796FE6" w:rsidP="00AA62BE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يستدل المبتدعة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بجواز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الاستغاثة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بقول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هاجر </w:t>
      </w:r>
      <w:proofErr w:type="gramStart"/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عليها</w:t>
      </w:r>
      <w:proofErr w:type="gramEnd"/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السلام 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زوج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نبي الله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AA62B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إبراهيم</w:t>
      </w:r>
      <w:r w:rsidR="00AA62BE" w:rsidRPr="00AA62BE">
        <w:rPr>
          <w:rFonts w:ascii="Traditional Arabic" w:hAnsi="Traditional Arabic" w:cs="Traditional Arabic"/>
          <w:sz w:val="32"/>
          <w:szCs w:val="32"/>
          <w:rtl/>
        </w:rPr>
        <w:t xml:space="preserve"> عليه السلام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حين كانت تسعى بين الصفا والمروة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ِ،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بعد أن انقضى الماء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والطعام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عنها وعن ابنها باحثة عن ف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ج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فسمعت صوتًا فقالت: </w:t>
      </w:r>
      <w:r w:rsidR="00A70C0D" w:rsidRPr="00AA62BE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أغ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ث إن كان عندك خير</w:t>
      </w:r>
      <w:r w:rsidR="00A70C0D" w:rsidRPr="00AA62BE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CA2F8E" w:rsidRPr="00AA62BE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AA62BE">
        <w:rPr>
          <w:rStyle w:val="a4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CA2F8E" w:rsidRPr="00AA62BE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وفي لفظ: </w:t>
      </w:r>
      <w:r w:rsidR="00A70C0D" w:rsidRPr="00AA62BE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قد أس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عت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إن كان عندك غواث</w:t>
      </w:r>
      <w:r w:rsidR="00A70C0D" w:rsidRPr="00AA62BE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CA2F8E" w:rsidRPr="00AA62BE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AA62BE">
        <w:rPr>
          <w:rStyle w:val="a4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CA2F8E" w:rsidRPr="00AA62BE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؛ 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فقالوا: هذا استغاثة منها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بغائب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 تره، وهو دليل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</w:t>
      </w:r>
      <w:bookmarkStart w:id="0" w:name="_GoBack"/>
      <w:bookmarkEnd w:id="0"/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الاستغاثة</w:t>
      </w:r>
      <w:r w:rsidR="00CA2F8E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بالأموات والغائبين.</w:t>
      </w:r>
    </w:p>
    <w:p w:rsidR="00796FE6" w:rsidRPr="00AA62BE" w:rsidRDefault="00796FE6" w:rsidP="00AA62BE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AA62BE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CA2F8E" w:rsidRPr="00AA62BE" w:rsidRDefault="00CA2F8E" w:rsidP="00AA62BE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AA62B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أم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إسماعيل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عليها السلام لم تستغ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ث بأحد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قبل سماعها لهذا الصوت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ِ،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الذي هو بمثابة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الحاضر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لها، ولو كانت ممن يد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ون الغائبين ويستغيث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ُ بهم؛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لفعل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ذلك حين فني الماء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عنها ورأت ابنها ينازع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الموت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، ولكنها قالت</w:t>
      </w:r>
      <w:proofErr w:type="gramStart"/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A70C0D" w:rsidRPr="00AA62BE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لو</w:t>
      </w:r>
      <w:proofErr w:type="gramEnd"/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ذهبت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فنظرت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لعلي أح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س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أحدًا</w:t>
      </w:r>
      <w:r w:rsidR="00A70C0D" w:rsidRPr="00AA62BE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CA2F8E" w:rsidRPr="00AA62BE" w:rsidRDefault="00CA2F8E" w:rsidP="00AA62BE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AA62B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نداء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هاجر عليها السلام للذي س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صوت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ه خرج مخرج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نداء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الحاضر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، وهذا يدخل في الاستغاثة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بالحي الحاضر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ِ،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وهذا مشروع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شرعًا وعقلًا.</w:t>
      </w:r>
    </w:p>
    <w:p w:rsidR="00796FE6" w:rsidRPr="00AA62BE" w:rsidRDefault="00CA2F8E" w:rsidP="00AA62BE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AA62B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هذه القصة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دالة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دلالة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واضحة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هاجر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عليها السلام لم تلتج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ئ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غائب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ٍ،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ولم تدع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ن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بيًّ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ا، وإنما كان التجاؤها إلى الله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وحده، مع بذل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السبب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الذي شرعه الله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96FE6"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من السعي في دفع</w:t>
      </w:r>
      <w:r w:rsidRPr="00AA62BE">
        <w:rPr>
          <w:rFonts w:ascii="Traditional Arabic" w:hAnsi="Traditional Arabic" w:cs="Traditional Arabic"/>
          <w:sz w:val="32"/>
          <w:szCs w:val="32"/>
          <w:rtl/>
          <w:lang w:bidi="ar-EG"/>
        </w:rPr>
        <w:t>ِ البلاء.</w:t>
      </w:r>
    </w:p>
    <w:p w:rsidR="00AA62BE" w:rsidRPr="00AA62BE" w:rsidRDefault="00AA62BE">
      <w:pPr>
        <w:spacing w:before="120" w:after="160" w:line="240" w:lineRule="auto"/>
        <w:ind w:firstLine="227"/>
        <w:jc w:val="both"/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AA62BE" w:rsidRPr="00AA62BE" w:rsidSect="00AA62BE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AC3" w:rsidRDefault="00D95AC3" w:rsidP="00796FE6">
      <w:pPr>
        <w:spacing w:after="0" w:line="240" w:lineRule="auto"/>
      </w:pPr>
      <w:r>
        <w:separator/>
      </w:r>
    </w:p>
  </w:endnote>
  <w:endnote w:type="continuationSeparator" w:id="0">
    <w:p w:rsidR="00D95AC3" w:rsidRDefault="00D95AC3" w:rsidP="0079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AC3" w:rsidRDefault="00D95AC3" w:rsidP="00796FE6">
      <w:pPr>
        <w:spacing w:after="0" w:line="240" w:lineRule="auto"/>
      </w:pPr>
      <w:r>
        <w:separator/>
      </w:r>
    </w:p>
  </w:footnote>
  <w:footnote w:type="continuationSeparator" w:id="0">
    <w:p w:rsidR="00D95AC3" w:rsidRDefault="00D95AC3" w:rsidP="00796FE6">
      <w:pPr>
        <w:spacing w:after="0" w:line="240" w:lineRule="auto"/>
      </w:pPr>
      <w:r>
        <w:continuationSeparator/>
      </w:r>
    </w:p>
  </w:footnote>
  <w:footnote w:id="1">
    <w:p w:rsidR="00796FE6" w:rsidRPr="00CA2F8E" w:rsidRDefault="00CA2F8E" w:rsidP="00CA2F8E">
      <w:pPr>
        <w:pStyle w:val="a3"/>
        <w:jc w:val="both"/>
        <w:rPr>
          <w:rFonts w:cs="Traditional Arabic"/>
          <w:sz w:val="24"/>
          <w:szCs w:val="24"/>
          <w:lang w:bidi="ar-EG"/>
        </w:rPr>
      </w:pPr>
      <w:r w:rsidRPr="00CA2F8E">
        <w:rPr>
          <w:rFonts w:cs="Traditional Arabic" w:hint="cs"/>
          <w:sz w:val="24"/>
          <w:szCs w:val="24"/>
          <w:rtl/>
        </w:rPr>
        <w:t>(</w:t>
      </w:r>
      <w:r w:rsidRPr="00CA2F8E">
        <w:rPr>
          <w:rStyle w:val="a4"/>
          <w:rFonts w:cs="Traditional Arabic"/>
          <w:sz w:val="24"/>
          <w:szCs w:val="24"/>
          <w:vertAlign w:val="baseline"/>
        </w:rPr>
        <w:footnoteRef/>
      </w:r>
      <w:r w:rsidRPr="00CA2F8E">
        <w:rPr>
          <w:rFonts w:cs="Traditional Arabic" w:hint="cs"/>
          <w:sz w:val="24"/>
          <w:szCs w:val="24"/>
          <w:rtl/>
        </w:rPr>
        <w:t xml:space="preserve">) </w:t>
      </w:r>
      <w:r w:rsidR="00796FE6" w:rsidRPr="00CA2F8E">
        <w:rPr>
          <w:rFonts w:cs="Traditional Arabic" w:hint="cs"/>
          <w:sz w:val="24"/>
          <w:szCs w:val="24"/>
          <w:rtl/>
          <w:lang w:bidi="ar-EG"/>
        </w:rPr>
        <w:t>رواه البخاري</w:t>
      </w:r>
      <w:r w:rsidRPr="00CA2F8E">
        <w:rPr>
          <w:rFonts w:cs="Traditional Arabic" w:hint="cs"/>
          <w:sz w:val="24"/>
          <w:szCs w:val="24"/>
          <w:rtl/>
          <w:lang w:bidi="ar-EG"/>
        </w:rPr>
        <w:t>، كتاب</w:t>
      </w:r>
      <w:r w:rsidR="00796FE6" w:rsidRPr="00CA2F8E">
        <w:rPr>
          <w:rFonts w:cs="Traditional Arabic" w:hint="cs"/>
          <w:sz w:val="24"/>
          <w:szCs w:val="24"/>
          <w:rtl/>
          <w:lang w:bidi="ar-EG"/>
        </w:rPr>
        <w:t xml:space="preserve"> أحاديث الأنبياء</w:t>
      </w:r>
      <w:r w:rsidRPr="00CA2F8E">
        <w:rPr>
          <w:rFonts w:cs="Traditional Arabic" w:hint="cs"/>
          <w:sz w:val="24"/>
          <w:szCs w:val="24"/>
          <w:rtl/>
          <w:lang w:bidi="ar-EG"/>
        </w:rPr>
        <w:t>،</w:t>
      </w:r>
      <w:r w:rsidR="00796FE6" w:rsidRPr="00CA2F8E">
        <w:rPr>
          <w:rFonts w:cs="Traditional Arabic" w:hint="cs"/>
          <w:sz w:val="24"/>
          <w:szCs w:val="24"/>
          <w:rtl/>
          <w:lang w:bidi="ar-EG"/>
        </w:rPr>
        <w:t xml:space="preserve"> باب قول الله تعالى: </w:t>
      </w:r>
      <w:r w:rsidR="00796FE6" w:rsidRPr="00CA2F8E">
        <w:rPr>
          <w:rFonts w:cs="Traditional Arabic"/>
          <w:b/>
          <w:bCs/>
          <w:color w:val="006600"/>
          <w:sz w:val="24"/>
          <w:szCs w:val="24"/>
          <w:rtl/>
          <w:lang w:bidi="ar-EG"/>
        </w:rPr>
        <w:t>{</w:t>
      </w:r>
      <w:r w:rsidR="00796FE6" w:rsidRPr="00CA2F8E">
        <w:rPr>
          <w:rFonts w:cs="Traditional Arabic" w:hint="cs"/>
          <w:b/>
          <w:bCs/>
          <w:color w:val="006600"/>
          <w:sz w:val="24"/>
          <w:szCs w:val="24"/>
          <w:rtl/>
          <w:lang w:bidi="ar-EG"/>
        </w:rPr>
        <w:t>وَاتَّخَذَ</w:t>
      </w:r>
      <w:r w:rsidR="00796FE6" w:rsidRPr="00CA2F8E">
        <w:rPr>
          <w:rFonts w:cs="Traditional Arabic"/>
          <w:b/>
          <w:bCs/>
          <w:color w:val="006600"/>
          <w:sz w:val="24"/>
          <w:szCs w:val="24"/>
          <w:rtl/>
          <w:lang w:bidi="ar-EG"/>
        </w:rPr>
        <w:t xml:space="preserve"> </w:t>
      </w:r>
      <w:r w:rsidR="00796FE6" w:rsidRPr="00CA2F8E">
        <w:rPr>
          <w:rFonts w:cs="Traditional Arabic" w:hint="cs"/>
          <w:b/>
          <w:bCs/>
          <w:color w:val="006600"/>
          <w:sz w:val="24"/>
          <w:szCs w:val="24"/>
          <w:rtl/>
          <w:lang w:bidi="ar-EG"/>
        </w:rPr>
        <w:t>اللَّهُ</w:t>
      </w:r>
      <w:r w:rsidR="00796FE6" w:rsidRPr="00CA2F8E">
        <w:rPr>
          <w:rFonts w:cs="Traditional Arabic"/>
          <w:b/>
          <w:bCs/>
          <w:color w:val="006600"/>
          <w:sz w:val="24"/>
          <w:szCs w:val="24"/>
          <w:rtl/>
          <w:lang w:bidi="ar-EG"/>
        </w:rPr>
        <w:t xml:space="preserve"> </w:t>
      </w:r>
      <w:r w:rsidR="00796FE6" w:rsidRPr="00CA2F8E">
        <w:rPr>
          <w:rFonts w:cs="Traditional Arabic" w:hint="cs"/>
          <w:b/>
          <w:bCs/>
          <w:color w:val="006600"/>
          <w:sz w:val="24"/>
          <w:szCs w:val="24"/>
          <w:rtl/>
          <w:lang w:bidi="ar-EG"/>
        </w:rPr>
        <w:t>إِبْرَاهِيمَ</w:t>
      </w:r>
      <w:r w:rsidR="00796FE6" w:rsidRPr="00CA2F8E">
        <w:rPr>
          <w:rFonts w:cs="Traditional Arabic"/>
          <w:b/>
          <w:bCs/>
          <w:color w:val="006600"/>
          <w:sz w:val="24"/>
          <w:szCs w:val="24"/>
          <w:rtl/>
          <w:lang w:bidi="ar-EG"/>
        </w:rPr>
        <w:t xml:space="preserve"> </w:t>
      </w:r>
      <w:r w:rsidR="00796FE6" w:rsidRPr="00CA2F8E">
        <w:rPr>
          <w:rFonts w:cs="Traditional Arabic" w:hint="cs"/>
          <w:b/>
          <w:bCs/>
          <w:color w:val="006600"/>
          <w:sz w:val="24"/>
          <w:szCs w:val="24"/>
          <w:rtl/>
          <w:lang w:bidi="ar-EG"/>
        </w:rPr>
        <w:t>خَلِيلًا</w:t>
      </w:r>
      <w:r w:rsidR="00796FE6" w:rsidRPr="00CA2F8E">
        <w:rPr>
          <w:rFonts w:cs="Traditional Arabic"/>
          <w:b/>
          <w:bCs/>
          <w:color w:val="006600"/>
          <w:sz w:val="24"/>
          <w:szCs w:val="24"/>
          <w:rtl/>
          <w:lang w:bidi="ar-EG"/>
        </w:rPr>
        <w:t>}</w:t>
      </w:r>
      <w:r w:rsidR="00796FE6" w:rsidRPr="00CA2F8E">
        <w:rPr>
          <w:rFonts w:cs="Traditional Arabic"/>
          <w:sz w:val="24"/>
          <w:szCs w:val="24"/>
          <w:rtl/>
          <w:lang w:bidi="ar-EG"/>
        </w:rPr>
        <w:t xml:space="preserve"> </w:t>
      </w:r>
      <w:r w:rsidR="00796FE6" w:rsidRPr="00CA2F8E">
        <w:rPr>
          <w:rFonts w:cs="Traditional Arabic"/>
          <w:sz w:val="18"/>
          <w:szCs w:val="18"/>
          <w:rtl/>
          <w:lang w:bidi="ar-EG"/>
        </w:rPr>
        <w:t>[</w:t>
      </w:r>
      <w:r w:rsidR="00796FE6" w:rsidRPr="00CA2F8E">
        <w:rPr>
          <w:rFonts w:cs="Traditional Arabic" w:hint="cs"/>
          <w:sz w:val="18"/>
          <w:szCs w:val="18"/>
          <w:rtl/>
          <w:lang w:bidi="ar-EG"/>
        </w:rPr>
        <w:t>النساء</w:t>
      </w:r>
      <w:r w:rsidR="00796FE6" w:rsidRPr="00CA2F8E">
        <w:rPr>
          <w:rFonts w:cs="Traditional Arabic"/>
          <w:sz w:val="18"/>
          <w:szCs w:val="18"/>
          <w:rtl/>
          <w:lang w:bidi="ar-EG"/>
        </w:rPr>
        <w:t>: 125]</w:t>
      </w:r>
      <w:r w:rsidRPr="00CA2F8E">
        <w:rPr>
          <w:rFonts w:cs="Traditional Arabic" w:hint="cs"/>
          <w:sz w:val="24"/>
          <w:szCs w:val="24"/>
          <w:rtl/>
          <w:lang w:bidi="ar-EG"/>
        </w:rPr>
        <w:t>،</w:t>
      </w:r>
      <w:r w:rsidR="00796FE6" w:rsidRPr="00CA2F8E">
        <w:rPr>
          <w:rFonts w:cs="Traditional Arabic" w:hint="cs"/>
          <w:sz w:val="24"/>
          <w:szCs w:val="24"/>
          <w:rtl/>
          <w:lang w:bidi="ar-EG"/>
        </w:rPr>
        <w:t xml:space="preserve"> </w:t>
      </w:r>
      <w:r w:rsidRPr="00CA2F8E">
        <w:rPr>
          <w:rFonts w:cs="Traditional Arabic" w:hint="cs"/>
          <w:sz w:val="24"/>
          <w:szCs w:val="24"/>
          <w:rtl/>
          <w:lang w:bidi="ar-EG"/>
        </w:rPr>
        <w:t>(</w:t>
      </w:r>
      <w:r w:rsidR="00796FE6" w:rsidRPr="00CA2F8E">
        <w:rPr>
          <w:rFonts w:cs="Traditional Arabic" w:hint="cs"/>
          <w:sz w:val="24"/>
          <w:szCs w:val="24"/>
          <w:rtl/>
          <w:lang w:bidi="ar-EG"/>
        </w:rPr>
        <w:t>3365</w:t>
      </w:r>
      <w:r w:rsidRPr="00CA2F8E">
        <w:rPr>
          <w:rFonts w:cs="Traditional Arabic" w:hint="cs"/>
          <w:sz w:val="24"/>
          <w:szCs w:val="24"/>
          <w:rtl/>
          <w:lang w:bidi="ar-EG"/>
        </w:rPr>
        <w:t>)، عن ابن عباس رضي الله</w:t>
      </w:r>
      <w:r w:rsidR="00796FE6" w:rsidRPr="00CA2F8E">
        <w:rPr>
          <w:rFonts w:cs="Traditional Arabic" w:hint="cs"/>
          <w:sz w:val="24"/>
          <w:szCs w:val="24"/>
          <w:rtl/>
          <w:lang w:bidi="ar-EG"/>
        </w:rPr>
        <w:t xml:space="preserve"> عنه</w:t>
      </w:r>
      <w:r>
        <w:rPr>
          <w:rFonts w:cs="Traditional Arabic" w:hint="cs"/>
          <w:sz w:val="24"/>
          <w:szCs w:val="24"/>
          <w:rtl/>
          <w:lang w:bidi="ar-EG"/>
        </w:rPr>
        <w:t>ما</w:t>
      </w:r>
      <w:r w:rsidR="00796FE6" w:rsidRPr="00CA2F8E">
        <w:rPr>
          <w:rFonts w:cs="Traditional Arabic" w:hint="cs"/>
          <w:sz w:val="24"/>
          <w:szCs w:val="24"/>
          <w:rtl/>
          <w:lang w:bidi="ar-EG"/>
        </w:rPr>
        <w:t>.</w:t>
      </w:r>
    </w:p>
  </w:footnote>
  <w:footnote w:id="2">
    <w:p w:rsidR="00796FE6" w:rsidRPr="00CA2F8E" w:rsidRDefault="00CA2F8E" w:rsidP="00CA2F8E">
      <w:pPr>
        <w:pStyle w:val="a3"/>
        <w:jc w:val="both"/>
        <w:rPr>
          <w:rFonts w:cs="Traditional Arabic"/>
          <w:sz w:val="24"/>
          <w:szCs w:val="24"/>
          <w:lang w:bidi="ar-EG"/>
        </w:rPr>
      </w:pPr>
      <w:r w:rsidRPr="00CA2F8E">
        <w:rPr>
          <w:rFonts w:cs="Traditional Arabic" w:hint="cs"/>
          <w:sz w:val="24"/>
          <w:szCs w:val="24"/>
          <w:rtl/>
        </w:rPr>
        <w:t>(</w:t>
      </w:r>
      <w:r w:rsidRPr="00CA2F8E">
        <w:rPr>
          <w:rStyle w:val="a4"/>
          <w:rFonts w:cs="Traditional Arabic"/>
          <w:sz w:val="24"/>
          <w:szCs w:val="24"/>
          <w:vertAlign w:val="baseline"/>
        </w:rPr>
        <w:footnoteRef/>
      </w:r>
      <w:r w:rsidRPr="00CA2F8E">
        <w:rPr>
          <w:rFonts w:cs="Traditional Arabic" w:hint="cs"/>
          <w:sz w:val="24"/>
          <w:szCs w:val="24"/>
          <w:rtl/>
        </w:rPr>
        <w:t>)</w:t>
      </w:r>
      <w:r>
        <w:rPr>
          <w:rFonts w:cs="Traditional Arabic" w:hint="cs"/>
          <w:sz w:val="24"/>
          <w:szCs w:val="24"/>
          <w:rtl/>
          <w:lang w:bidi="ar-EG"/>
        </w:rPr>
        <w:t xml:space="preserve"> </w:t>
      </w:r>
      <w:r w:rsidRPr="00CA2F8E">
        <w:rPr>
          <w:rFonts w:cs="Traditional Arabic" w:hint="cs"/>
          <w:sz w:val="24"/>
          <w:szCs w:val="24"/>
          <w:rtl/>
          <w:lang w:bidi="ar-EG"/>
        </w:rPr>
        <w:t xml:space="preserve">رواه البخاري، كتاب أحاديث الأنبياء، باب قول الله تعالى: </w:t>
      </w:r>
      <w:r w:rsidRPr="00CA2F8E">
        <w:rPr>
          <w:rFonts w:cs="Traditional Arabic"/>
          <w:b/>
          <w:bCs/>
          <w:color w:val="006600"/>
          <w:sz w:val="24"/>
          <w:szCs w:val="24"/>
          <w:rtl/>
          <w:lang w:bidi="ar-EG"/>
        </w:rPr>
        <w:t>{</w:t>
      </w:r>
      <w:r w:rsidRPr="00CA2F8E">
        <w:rPr>
          <w:rFonts w:cs="Traditional Arabic" w:hint="cs"/>
          <w:b/>
          <w:bCs/>
          <w:color w:val="006600"/>
          <w:sz w:val="24"/>
          <w:szCs w:val="24"/>
          <w:rtl/>
          <w:lang w:bidi="ar-EG"/>
        </w:rPr>
        <w:t>وَاتَّخَذَ</w:t>
      </w:r>
      <w:r w:rsidRPr="00CA2F8E">
        <w:rPr>
          <w:rFonts w:cs="Traditional Arabic"/>
          <w:b/>
          <w:bCs/>
          <w:color w:val="006600"/>
          <w:sz w:val="24"/>
          <w:szCs w:val="24"/>
          <w:rtl/>
          <w:lang w:bidi="ar-EG"/>
        </w:rPr>
        <w:t xml:space="preserve"> </w:t>
      </w:r>
      <w:r w:rsidRPr="00CA2F8E">
        <w:rPr>
          <w:rFonts w:cs="Traditional Arabic" w:hint="cs"/>
          <w:b/>
          <w:bCs/>
          <w:color w:val="006600"/>
          <w:sz w:val="24"/>
          <w:szCs w:val="24"/>
          <w:rtl/>
          <w:lang w:bidi="ar-EG"/>
        </w:rPr>
        <w:t>اللَّهُ</w:t>
      </w:r>
      <w:r w:rsidRPr="00CA2F8E">
        <w:rPr>
          <w:rFonts w:cs="Traditional Arabic"/>
          <w:b/>
          <w:bCs/>
          <w:color w:val="006600"/>
          <w:sz w:val="24"/>
          <w:szCs w:val="24"/>
          <w:rtl/>
          <w:lang w:bidi="ar-EG"/>
        </w:rPr>
        <w:t xml:space="preserve"> </w:t>
      </w:r>
      <w:r w:rsidRPr="00CA2F8E">
        <w:rPr>
          <w:rFonts w:cs="Traditional Arabic" w:hint="cs"/>
          <w:b/>
          <w:bCs/>
          <w:color w:val="006600"/>
          <w:sz w:val="24"/>
          <w:szCs w:val="24"/>
          <w:rtl/>
          <w:lang w:bidi="ar-EG"/>
        </w:rPr>
        <w:t>إِبْرَاهِيمَ</w:t>
      </w:r>
      <w:r w:rsidRPr="00CA2F8E">
        <w:rPr>
          <w:rFonts w:cs="Traditional Arabic"/>
          <w:b/>
          <w:bCs/>
          <w:color w:val="006600"/>
          <w:sz w:val="24"/>
          <w:szCs w:val="24"/>
          <w:rtl/>
          <w:lang w:bidi="ar-EG"/>
        </w:rPr>
        <w:t xml:space="preserve"> </w:t>
      </w:r>
      <w:r w:rsidRPr="00CA2F8E">
        <w:rPr>
          <w:rFonts w:cs="Traditional Arabic" w:hint="cs"/>
          <w:b/>
          <w:bCs/>
          <w:color w:val="006600"/>
          <w:sz w:val="24"/>
          <w:szCs w:val="24"/>
          <w:rtl/>
          <w:lang w:bidi="ar-EG"/>
        </w:rPr>
        <w:t>خَلِيلًا</w:t>
      </w:r>
      <w:r w:rsidRPr="00CA2F8E">
        <w:rPr>
          <w:rFonts w:cs="Traditional Arabic"/>
          <w:b/>
          <w:bCs/>
          <w:color w:val="006600"/>
          <w:sz w:val="24"/>
          <w:szCs w:val="24"/>
          <w:rtl/>
          <w:lang w:bidi="ar-EG"/>
        </w:rPr>
        <w:t>}</w:t>
      </w:r>
      <w:r w:rsidRPr="00CA2F8E">
        <w:rPr>
          <w:rFonts w:cs="Traditional Arabic"/>
          <w:sz w:val="24"/>
          <w:szCs w:val="24"/>
          <w:rtl/>
          <w:lang w:bidi="ar-EG"/>
        </w:rPr>
        <w:t xml:space="preserve"> </w:t>
      </w:r>
      <w:r w:rsidRPr="00CA2F8E">
        <w:rPr>
          <w:rFonts w:cs="Traditional Arabic"/>
          <w:sz w:val="18"/>
          <w:szCs w:val="18"/>
          <w:rtl/>
          <w:lang w:bidi="ar-EG"/>
        </w:rPr>
        <w:t>[</w:t>
      </w:r>
      <w:r w:rsidRPr="00CA2F8E">
        <w:rPr>
          <w:rFonts w:cs="Traditional Arabic" w:hint="cs"/>
          <w:sz w:val="18"/>
          <w:szCs w:val="18"/>
          <w:rtl/>
          <w:lang w:bidi="ar-EG"/>
        </w:rPr>
        <w:t>النساء</w:t>
      </w:r>
      <w:r w:rsidRPr="00CA2F8E">
        <w:rPr>
          <w:rFonts w:cs="Traditional Arabic"/>
          <w:sz w:val="18"/>
          <w:szCs w:val="18"/>
          <w:rtl/>
          <w:lang w:bidi="ar-EG"/>
        </w:rPr>
        <w:t>: 125]</w:t>
      </w:r>
      <w:r w:rsidRPr="00CA2F8E">
        <w:rPr>
          <w:rFonts w:cs="Traditional Arabic" w:hint="cs"/>
          <w:sz w:val="24"/>
          <w:szCs w:val="24"/>
          <w:rtl/>
          <w:lang w:bidi="ar-EG"/>
        </w:rPr>
        <w:t>، (336</w:t>
      </w:r>
      <w:r>
        <w:rPr>
          <w:rFonts w:cs="Traditional Arabic" w:hint="cs"/>
          <w:sz w:val="24"/>
          <w:szCs w:val="24"/>
          <w:rtl/>
          <w:lang w:bidi="ar-EG"/>
        </w:rPr>
        <w:t>4</w:t>
      </w:r>
      <w:r w:rsidRPr="00CA2F8E">
        <w:rPr>
          <w:rFonts w:cs="Traditional Arabic" w:hint="cs"/>
          <w:sz w:val="24"/>
          <w:szCs w:val="24"/>
          <w:rtl/>
          <w:lang w:bidi="ar-EG"/>
        </w:rPr>
        <w:t>)</w:t>
      </w:r>
      <w:r>
        <w:rPr>
          <w:rFonts w:cs="Traditional Arabic" w:hint="cs"/>
          <w:sz w:val="24"/>
          <w:szCs w:val="24"/>
          <w:rtl/>
          <w:lang w:bidi="ar-EG"/>
        </w:rPr>
        <w:t xml:space="preserve">، </w:t>
      </w:r>
      <w:r w:rsidR="00796FE6" w:rsidRPr="00CA2F8E">
        <w:rPr>
          <w:rFonts w:cs="Traditional Arabic" w:hint="cs"/>
          <w:sz w:val="24"/>
          <w:szCs w:val="24"/>
          <w:rtl/>
          <w:lang w:bidi="ar-EG"/>
        </w:rPr>
        <w:t>عن ابن عباس رضي الله عنه</w:t>
      </w:r>
      <w:r>
        <w:rPr>
          <w:rFonts w:cs="Traditional Arabic" w:hint="cs"/>
          <w:sz w:val="24"/>
          <w:szCs w:val="24"/>
          <w:rtl/>
          <w:lang w:bidi="ar-EG"/>
        </w:rPr>
        <w:t>ما</w:t>
      </w:r>
      <w:r w:rsidR="00796FE6" w:rsidRPr="00CA2F8E">
        <w:rPr>
          <w:rFonts w:cs="Traditional Arabic" w:hint="cs"/>
          <w:sz w:val="24"/>
          <w:szCs w:val="24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36FCE"/>
    <w:multiLevelType w:val="hybridMultilevel"/>
    <w:tmpl w:val="02108766"/>
    <w:lvl w:ilvl="0" w:tplc="794615D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FE6"/>
    <w:rsid w:val="002078CA"/>
    <w:rsid w:val="005A7F30"/>
    <w:rsid w:val="00754E81"/>
    <w:rsid w:val="00796FE6"/>
    <w:rsid w:val="00A70C0D"/>
    <w:rsid w:val="00AA62BE"/>
    <w:rsid w:val="00BE7517"/>
    <w:rsid w:val="00C87A7C"/>
    <w:rsid w:val="00CA2F8E"/>
    <w:rsid w:val="00D925AB"/>
    <w:rsid w:val="00D9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DD3C06-0928-4D06-9AED-D7274D96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96FE6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96FE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96FE6"/>
    <w:rPr>
      <w:vertAlign w:val="superscript"/>
    </w:rPr>
  </w:style>
  <w:style w:type="paragraph" w:styleId="a5">
    <w:name w:val="List Paragraph"/>
    <w:basedOn w:val="a"/>
    <w:uiPriority w:val="34"/>
    <w:qFormat/>
    <w:rsid w:val="0079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5</cp:revision>
  <dcterms:created xsi:type="dcterms:W3CDTF">2016-03-01T13:18:00Z</dcterms:created>
  <dcterms:modified xsi:type="dcterms:W3CDTF">2016-06-09T12:06:00Z</dcterms:modified>
</cp:coreProperties>
</file>