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AED" w:rsidRPr="0061169F" w:rsidRDefault="00295AED" w:rsidP="0061169F">
      <w:pPr>
        <w:pStyle w:val="3"/>
        <w:spacing w:before="120" w:after="160"/>
        <w:ind w:firstLine="227"/>
        <w:jc w:val="center"/>
        <w:rPr>
          <w:rFonts w:ascii="Traditional Arabic" w:hAnsi="Traditional Arabic"/>
          <w:color w:val="auto"/>
        </w:rPr>
      </w:pPr>
      <w:bookmarkStart w:id="0" w:name="_Toc105670799"/>
      <w:r w:rsidRPr="0061169F">
        <w:rPr>
          <w:rFonts w:ascii="Traditional Arabic" w:hAnsi="Traditional Arabic"/>
          <w:color w:val="auto"/>
          <w:rtl/>
        </w:rPr>
        <w:t>الجواب الإجمالي عن شبهات جواز دعاء غير الله</w:t>
      </w:r>
      <w:bookmarkEnd w:id="0"/>
    </w:p>
    <w:p w:rsidR="00295AED" w:rsidRPr="0061169F" w:rsidRDefault="00295AED" w:rsidP="0061169F">
      <w:pPr>
        <w:pStyle w:val="4"/>
        <w:spacing w:before="120" w:after="160"/>
        <w:ind w:firstLine="227"/>
        <w:jc w:val="lowKashida"/>
        <w:rPr>
          <w:rFonts w:ascii="Traditional Arabic" w:hAnsi="Traditional Arabic"/>
          <w:color w:val="auto"/>
        </w:rPr>
      </w:pPr>
      <w:bookmarkStart w:id="1" w:name="_Toc105670800"/>
      <w:proofErr w:type="gramStart"/>
      <w:r w:rsidRPr="0061169F">
        <w:rPr>
          <w:rFonts w:ascii="Traditional Arabic" w:hAnsi="Traditional Arabic"/>
          <w:color w:val="auto"/>
          <w:rtl/>
        </w:rPr>
        <w:t>1- الجواب</w:t>
      </w:r>
      <w:proofErr w:type="gramEnd"/>
      <w:r w:rsidRPr="0061169F">
        <w:rPr>
          <w:rFonts w:ascii="Traditional Arabic" w:hAnsi="Traditional Arabic"/>
          <w:color w:val="auto"/>
          <w:rtl/>
        </w:rPr>
        <w:t xml:space="preserve"> الأول</w:t>
      </w:r>
      <w:r w:rsidRPr="0061169F">
        <w:rPr>
          <w:rFonts w:ascii="Traditional Arabic" w:hAnsi="Traditional Arabic"/>
          <w:color w:val="auto"/>
          <w:vertAlign w:val="superscript"/>
          <w:rtl/>
        </w:rPr>
        <w:t>(</w:t>
      </w:r>
      <w:r w:rsidRPr="0061169F">
        <w:rPr>
          <w:rFonts w:ascii="Traditional Arabic" w:hAnsi="Traditional Arabic"/>
          <w:color w:val="auto"/>
          <w:vertAlign w:val="superscript"/>
          <w:rtl/>
        </w:rPr>
        <w:footnoteReference w:id="1"/>
      </w:r>
      <w:r w:rsidRPr="0061169F">
        <w:rPr>
          <w:rFonts w:ascii="Traditional Arabic" w:hAnsi="Traditional Arabic"/>
          <w:color w:val="auto"/>
          <w:vertAlign w:val="superscript"/>
          <w:rtl/>
        </w:rPr>
        <w:t>)</w:t>
      </w:r>
      <w:r w:rsidRPr="0061169F">
        <w:rPr>
          <w:rFonts w:ascii="Traditional Arabic" w:hAnsi="Traditional Arabic"/>
          <w:color w:val="auto"/>
          <w:rtl/>
        </w:rPr>
        <w:t>:</w:t>
      </w:r>
      <w:bookmarkEnd w:id="1"/>
    </w:p>
    <w:p w:rsidR="00295AED" w:rsidRPr="0061169F" w:rsidRDefault="00295AED" w:rsidP="0061169F">
      <w:pPr>
        <w:widowControl w:val="0"/>
        <w:spacing w:before="120" w:after="160" w:line="240" w:lineRule="auto"/>
        <w:ind w:firstLine="227"/>
        <w:jc w:val="lowKashida"/>
        <w:rPr>
          <w:rFonts w:ascii="Traditional Arabic" w:hAnsi="Traditional Arabic"/>
        </w:rPr>
      </w:pPr>
      <w:r w:rsidRPr="0061169F">
        <w:rPr>
          <w:rFonts w:ascii="Traditional Arabic" w:hAnsi="Traditional Arabic"/>
          <w:rtl/>
        </w:rPr>
        <w:t>إن هذه الشبهات التي احتجوا بها</w:t>
      </w:r>
      <w:r w:rsidR="00335697" w:rsidRPr="0061169F">
        <w:rPr>
          <w:rFonts w:ascii="Traditional Arabic" w:hAnsi="Traditional Arabic"/>
          <w:rtl/>
        </w:rPr>
        <w:t>،</w:t>
      </w:r>
      <w:r w:rsidRPr="0061169F">
        <w:rPr>
          <w:rFonts w:ascii="Traditional Arabic" w:hAnsi="Traditional Arabic"/>
          <w:rtl/>
        </w:rPr>
        <w:t xml:space="preserve"> ما صح</w:t>
      </w:r>
      <w:r w:rsidR="00335697" w:rsidRPr="0061169F">
        <w:rPr>
          <w:rFonts w:ascii="Traditional Arabic" w:hAnsi="Traditional Arabic"/>
          <w:rtl/>
        </w:rPr>
        <w:t>َّ</w:t>
      </w:r>
      <w:r w:rsidRPr="0061169F">
        <w:rPr>
          <w:rFonts w:ascii="Traditional Arabic" w:hAnsi="Traditional Arabic"/>
          <w:rtl/>
        </w:rPr>
        <w:t xml:space="preserve"> منها يعد من المتشابهات</w:t>
      </w:r>
      <w:r w:rsidR="00335697" w:rsidRPr="0061169F">
        <w:rPr>
          <w:rFonts w:ascii="Traditional Arabic" w:hAnsi="Traditional Arabic"/>
          <w:rtl/>
        </w:rPr>
        <w:t>،</w:t>
      </w:r>
      <w:r w:rsidRPr="0061169F">
        <w:rPr>
          <w:rFonts w:ascii="Traditional Arabic" w:hAnsi="Traditional Arabic"/>
          <w:rtl/>
        </w:rPr>
        <w:t xml:space="preserve"> والواجب في مثل هذا رد</w:t>
      </w:r>
      <w:r w:rsidR="00335697" w:rsidRPr="0061169F">
        <w:rPr>
          <w:rFonts w:ascii="Traditional Arabic" w:hAnsi="Traditional Arabic"/>
          <w:rtl/>
        </w:rPr>
        <w:t>ُّ</w:t>
      </w:r>
      <w:r w:rsidRPr="0061169F">
        <w:rPr>
          <w:rFonts w:ascii="Traditional Arabic" w:hAnsi="Traditional Arabic"/>
          <w:rtl/>
        </w:rPr>
        <w:t xml:space="preserve"> المتشابهات إلى المحكمات، وهذا هو شأن الراسخين في العلم.</w:t>
      </w:r>
    </w:p>
    <w:p w:rsidR="00295AED" w:rsidRPr="0061169F" w:rsidRDefault="00295AED" w:rsidP="0061169F">
      <w:pPr>
        <w:widowControl w:val="0"/>
        <w:spacing w:before="120" w:after="160" w:line="240" w:lineRule="auto"/>
        <w:ind w:firstLine="227"/>
        <w:jc w:val="lowKashida"/>
        <w:rPr>
          <w:rFonts w:ascii="Traditional Arabic" w:hAnsi="Traditional Arabic"/>
        </w:rPr>
      </w:pPr>
      <w:r w:rsidRPr="0061169F">
        <w:rPr>
          <w:rFonts w:ascii="Traditional Arabic" w:hAnsi="Traditional Arabic"/>
          <w:rtl/>
        </w:rPr>
        <w:t xml:space="preserve">قال تعالى: </w:t>
      </w:r>
      <w:r w:rsidR="000610B3" w:rsidRPr="0061169F">
        <w:rPr>
          <w:rFonts w:ascii="Traditional Arabic" w:hAnsi="Traditional Arabic"/>
          <w:b/>
          <w:bCs/>
          <w:color w:val="FF0000"/>
          <w:rtl/>
        </w:rPr>
        <w:t>{</w:t>
      </w:r>
      <w:r w:rsidRPr="0061169F">
        <w:rPr>
          <w:rFonts w:ascii="Traditional Arabic" w:hAnsi="Traditional Arabic"/>
          <w:b/>
          <w:bCs/>
          <w:color w:val="FF0000"/>
          <w:rtl/>
        </w:rPr>
        <w:t>هُوَ الَّذِي أَنْزَلَ عَلَيْكَ الْكِتَابَ مِنْهُ آيَاتٌ مُحْكَمَاتٌ هُنَّ أُمُّ الْكِتَابِ وَأُخَرُ مُتَشَابِهَاتٌ فَأَمَّا الَّذِينَ فِي قُلُوبِهِمْ زَيْغٌ فَيَتَّبِعُونَ مَا تَشَابَهَ مِنْهُ ابْتِغَاءَ الْفِتْنَةِ وَابْتِغَاءَ تَأْوِيلِهِ وَمَا يَعْلَمُ تَأْوِيلَهُ إِلَّا اللَّهُ وَالرَّاسِخُونَ فِي الْعِلْمِ يَقُولُونَ آمَنَّا بِهِ كُلٌّ مِنْ عِنْدِ رَبِّنَا وَمَا يَذَّكَّرُ إِلَّا أُوْلُوا الأَلْبَابِ</w:t>
      </w:r>
      <w:r w:rsidR="000610B3" w:rsidRPr="0061169F">
        <w:rPr>
          <w:rFonts w:ascii="Traditional Arabic" w:hAnsi="Traditional Arabic"/>
          <w:b/>
          <w:bCs/>
          <w:color w:val="FF0000"/>
          <w:rtl/>
        </w:rPr>
        <w:t>}</w:t>
      </w:r>
      <w:r w:rsidRPr="0061169F">
        <w:rPr>
          <w:rFonts w:ascii="Traditional Arabic" w:hAnsi="Traditional Arabic"/>
          <w:rtl/>
        </w:rPr>
        <w:t xml:space="preserve"> [آل عمران:7].</w:t>
      </w:r>
    </w:p>
    <w:p w:rsidR="00295AED" w:rsidRPr="0061169F" w:rsidRDefault="00295AED" w:rsidP="0061169F">
      <w:pPr>
        <w:widowControl w:val="0"/>
        <w:spacing w:before="120" w:after="160" w:line="240" w:lineRule="auto"/>
        <w:ind w:firstLine="227"/>
        <w:jc w:val="lowKashida"/>
        <w:rPr>
          <w:rFonts w:ascii="Traditional Arabic" w:hAnsi="Traditional Arabic"/>
        </w:rPr>
      </w:pPr>
      <w:r w:rsidRPr="0061169F">
        <w:rPr>
          <w:rFonts w:ascii="Traditional Arabic" w:hAnsi="Traditional Arabic"/>
          <w:rtl/>
        </w:rPr>
        <w:t>فالآيات والأحاديث الدالة على منع الدعاء غير المشروع محكمات</w:t>
      </w:r>
      <w:r w:rsidR="00335697" w:rsidRPr="0061169F">
        <w:rPr>
          <w:rFonts w:ascii="Traditional Arabic" w:hAnsi="Traditional Arabic"/>
          <w:rtl/>
        </w:rPr>
        <w:t>،</w:t>
      </w:r>
      <w:r w:rsidRPr="0061169F">
        <w:rPr>
          <w:rFonts w:ascii="Traditional Arabic" w:hAnsi="Traditional Arabic"/>
          <w:rtl/>
        </w:rPr>
        <w:t xml:space="preserve"> فهي صريحة</w:t>
      </w:r>
      <w:r w:rsidR="00335697" w:rsidRPr="0061169F">
        <w:rPr>
          <w:rFonts w:ascii="Traditional Arabic" w:hAnsi="Traditional Arabic"/>
          <w:rtl/>
        </w:rPr>
        <w:t>ٌ</w:t>
      </w:r>
      <w:r w:rsidRPr="0061169F">
        <w:rPr>
          <w:rFonts w:ascii="Traditional Arabic" w:hAnsi="Traditional Arabic"/>
          <w:rtl/>
        </w:rPr>
        <w:t xml:space="preserve"> في دلالتها، قطعية</w:t>
      </w:r>
      <w:r w:rsidR="00335697" w:rsidRPr="0061169F">
        <w:rPr>
          <w:rFonts w:ascii="Traditional Arabic" w:hAnsi="Traditional Arabic"/>
          <w:rtl/>
        </w:rPr>
        <w:t>ُ</w:t>
      </w:r>
      <w:r w:rsidRPr="0061169F">
        <w:rPr>
          <w:rFonts w:ascii="Traditional Arabic" w:hAnsi="Traditional Arabic"/>
          <w:rtl/>
        </w:rPr>
        <w:t xml:space="preserve"> الثبوت، وقطعية</w:t>
      </w:r>
      <w:r w:rsidR="00335697" w:rsidRPr="0061169F">
        <w:rPr>
          <w:rFonts w:ascii="Traditional Arabic" w:hAnsi="Traditional Arabic"/>
          <w:rtl/>
        </w:rPr>
        <w:t>ُ</w:t>
      </w:r>
      <w:r w:rsidRPr="0061169F">
        <w:rPr>
          <w:rFonts w:ascii="Traditional Arabic" w:hAnsi="Traditional Arabic"/>
          <w:rtl/>
        </w:rPr>
        <w:t xml:space="preserve"> الدلالة، وذلك أن القرآن الكريم كله في التوحيد وبيان ما يناقضه أو يناقض كماله من الذرائع والوسائل، وبيان جزاء أهل التوحيد وأهل من اتصف بضد</w:t>
      </w:r>
      <w:r w:rsidR="00335697" w:rsidRPr="0061169F">
        <w:rPr>
          <w:rFonts w:ascii="Traditional Arabic" w:hAnsi="Traditional Arabic"/>
          <w:rtl/>
        </w:rPr>
        <w:t>ِّ</w:t>
      </w:r>
      <w:r w:rsidRPr="0061169F">
        <w:rPr>
          <w:rFonts w:ascii="Traditional Arabic" w:hAnsi="Traditional Arabic"/>
          <w:rtl/>
        </w:rPr>
        <w:t xml:space="preserve">ه في الدنيا </w:t>
      </w:r>
      <w:proofErr w:type="gramStart"/>
      <w:r w:rsidRPr="0061169F">
        <w:rPr>
          <w:rFonts w:ascii="Traditional Arabic" w:hAnsi="Traditional Arabic"/>
          <w:rtl/>
        </w:rPr>
        <w:t>والآخرة</w:t>
      </w:r>
      <w:r w:rsidRPr="0061169F">
        <w:rPr>
          <w:rFonts w:ascii="Traditional Arabic" w:hAnsi="Traditional Arabic"/>
          <w:b/>
          <w:bCs/>
          <w:vertAlign w:val="superscript"/>
          <w:rtl/>
        </w:rPr>
        <w:t>(</w:t>
      </w:r>
      <w:proofErr w:type="gramEnd"/>
      <w:r w:rsidRPr="0061169F">
        <w:rPr>
          <w:rFonts w:ascii="Traditional Arabic" w:hAnsi="Traditional Arabic"/>
          <w:b/>
          <w:bCs/>
          <w:vertAlign w:val="superscript"/>
          <w:rtl/>
        </w:rPr>
        <w:footnoteReference w:id="2"/>
      </w:r>
      <w:r w:rsidRPr="0061169F">
        <w:rPr>
          <w:rFonts w:ascii="Traditional Arabic" w:hAnsi="Traditional Arabic"/>
          <w:b/>
          <w:bCs/>
          <w:vertAlign w:val="superscript"/>
          <w:rtl/>
        </w:rPr>
        <w:t>)</w:t>
      </w:r>
      <w:r w:rsidRPr="0061169F">
        <w:rPr>
          <w:rFonts w:ascii="Traditional Arabic" w:hAnsi="Traditional Arabic"/>
          <w:rtl/>
        </w:rPr>
        <w:t>.</w:t>
      </w:r>
    </w:p>
    <w:p w:rsidR="00335697" w:rsidRPr="0061169F" w:rsidRDefault="00295AED" w:rsidP="0061169F">
      <w:pPr>
        <w:widowControl w:val="0"/>
        <w:spacing w:before="120" w:after="160" w:line="240" w:lineRule="auto"/>
        <w:ind w:firstLine="227"/>
        <w:jc w:val="lowKashida"/>
        <w:rPr>
          <w:rFonts w:ascii="Traditional Arabic" w:hAnsi="Traditional Arabic"/>
          <w:rtl/>
        </w:rPr>
      </w:pPr>
      <w:r w:rsidRPr="0061169F">
        <w:rPr>
          <w:rFonts w:ascii="Traditional Arabic" w:hAnsi="Traditional Arabic"/>
          <w:rtl/>
        </w:rPr>
        <w:t>وقد تقد</w:t>
      </w:r>
      <w:r w:rsidR="00335697" w:rsidRPr="0061169F">
        <w:rPr>
          <w:rFonts w:ascii="Traditional Arabic" w:hAnsi="Traditional Arabic"/>
          <w:rtl/>
        </w:rPr>
        <w:t>َّ</w:t>
      </w:r>
      <w:r w:rsidRPr="0061169F">
        <w:rPr>
          <w:rFonts w:ascii="Traditional Arabic" w:hAnsi="Traditional Arabic"/>
          <w:rtl/>
        </w:rPr>
        <w:t>م أنه لم ير</w:t>
      </w:r>
      <w:r w:rsidR="00335697" w:rsidRPr="0061169F">
        <w:rPr>
          <w:rFonts w:ascii="Traditional Arabic" w:hAnsi="Traditional Arabic"/>
          <w:rtl/>
        </w:rPr>
        <w:t>ِ</w:t>
      </w:r>
      <w:r w:rsidRPr="0061169F">
        <w:rPr>
          <w:rFonts w:ascii="Traditional Arabic" w:hAnsi="Traditional Arabic"/>
          <w:rtl/>
        </w:rPr>
        <w:t>د</w:t>
      </w:r>
      <w:r w:rsidR="00335697" w:rsidRPr="0061169F">
        <w:rPr>
          <w:rFonts w:ascii="Traditional Arabic" w:hAnsi="Traditional Arabic"/>
          <w:rtl/>
        </w:rPr>
        <w:t>ْ</w:t>
      </w:r>
      <w:r w:rsidRPr="0061169F">
        <w:rPr>
          <w:rFonts w:ascii="Traditional Arabic" w:hAnsi="Traditional Arabic"/>
          <w:rtl/>
        </w:rPr>
        <w:t xml:space="preserve"> في القرآن الكريم في نوع</w:t>
      </w:r>
      <w:r w:rsidR="00335697" w:rsidRPr="0061169F">
        <w:rPr>
          <w:rFonts w:ascii="Traditional Arabic" w:hAnsi="Traditional Arabic"/>
          <w:rtl/>
        </w:rPr>
        <w:t>ٍ</w:t>
      </w:r>
      <w:r w:rsidRPr="0061169F">
        <w:rPr>
          <w:rFonts w:ascii="Traditional Arabic" w:hAnsi="Traditional Arabic"/>
          <w:rtl/>
        </w:rPr>
        <w:t xml:space="preserve"> من أنواع الشرك والكفر مثل ما ورد في الدعاء بنوعيه</w:t>
      </w:r>
      <w:r w:rsidR="00335697" w:rsidRPr="0061169F">
        <w:rPr>
          <w:rFonts w:ascii="Traditional Arabic" w:hAnsi="Traditional Arabic"/>
          <w:rtl/>
        </w:rPr>
        <w:t>؛</w:t>
      </w:r>
      <w:r w:rsidRPr="0061169F">
        <w:rPr>
          <w:rFonts w:ascii="Traditional Arabic" w:hAnsi="Traditional Arabic"/>
          <w:rtl/>
        </w:rPr>
        <w:t xml:space="preserve"> مما يدل على التحذير منه وكفر من ارتكبه، ومثل</w:t>
      </w:r>
      <w:r w:rsidR="00335697" w:rsidRPr="0061169F">
        <w:rPr>
          <w:rFonts w:ascii="Traditional Arabic" w:hAnsi="Traditional Arabic"/>
          <w:rtl/>
        </w:rPr>
        <w:t>ُ</w:t>
      </w:r>
      <w:r w:rsidRPr="0061169F">
        <w:rPr>
          <w:rFonts w:ascii="Traditional Arabic" w:hAnsi="Traditional Arabic"/>
          <w:rtl/>
        </w:rPr>
        <w:t xml:space="preserve"> القرآن</w:t>
      </w:r>
      <w:r w:rsidR="00335697" w:rsidRPr="0061169F">
        <w:rPr>
          <w:rFonts w:ascii="Traditional Arabic" w:hAnsi="Traditional Arabic"/>
          <w:rtl/>
        </w:rPr>
        <w:t>ِ</w:t>
      </w:r>
      <w:r w:rsidRPr="0061169F">
        <w:rPr>
          <w:rFonts w:ascii="Traditional Arabic" w:hAnsi="Traditional Arabic"/>
          <w:rtl/>
        </w:rPr>
        <w:t xml:space="preserve"> السنة</w:t>
      </w:r>
      <w:r w:rsidR="00335697" w:rsidRPr="0061169F">
        <w:rPr>
          <w:rFonts w:ascii="Traditional Arabic" w:hAnsi="Traditional Arabic"/>
          <w:rtl/>
        </w:rPr>
        <w:t>ُ</w:t>
      </w:r>
      <w:r w:rsidRPr="0061169F">
        <w:rPr>
          <w:rFonts w:ascii="Traditional Arabic" w:hAnsi="Traditional Arabic"/>
          <w:rtl/>
        </w:rPr>
        <w:t xml:space="preserve"> النبوية التي تشرح</w:t>
      </w:r>
      <w:r w:rsidR="00335697" w:rsidRPr="0061169F">
        <w:rPr>
          <w:rFonts w:ascii="Traditional Arabic" w:hAnsi="Traditional Arabic"/>
          <w:rtl/>
        </w:rPr>
        <w:t>ُ</w:t>
      </w:r>
      <w:r w:rsidRPr="0061169F">
        <w:rPr>
          <w:rFonts w:ascii="Traditional Arabic" w:hAnsi="Traditional Arabic"/>
          <w:rtl/>
        </w:rPr>
        <w:t xml:space="preserve"> القرآن</w:t>
      </w:r>
      <w:r w:rsidR="00335697" w:rsidRPr="0061169F">
        <w:rPr>
          <w:rFonts w:ascii="Traditional Arabic" w:hAnsi="Traditional Arabic"/>
          <w:rtl/>
        </w:rPr>
        <w:t>َ</w:t>
      </w:r>
      <w:r w:rsidRPr="0061169F">
        <w:rPr>
          <w:rFonts w:ascii="Traditional Arabic" w:hAnsi="Traditional Arabic"/>
          <w:rtl/>
        </w:rPr>
        <w:t xml:space="preserve"> وتبينه</w:t>
      </w:r>
      <w:r w:rsidR="00335697" w:rsidRPr="0061169F">
        <w:rPr>
          <w:rFonts w:ascii="Traditional Arabic" w:hAnsi="Traditional Arabic"/>
          <w:rtl/>
        </w:rPr>
        <w:t>.</w:t>
      </w:r>
    </w:p>
    <w:p w:rsidR="00295AED" w:rsidRPr="0061169F" w:rsidRDefault="00295AED" w:rsidP="008C2AA7">
      <w:pPr>
        <w:widowControl w:val="0"/>
        <w:spacing w:before="120" w:after="160" w:line="240" w:lineRule="auto"/>
        <w:ind w:firstLine="227"/>
        <w:jc w:val="lowKashida"/>
        <w:rPr>
          <w:rFonts w:ascii="Traditional Arabic" w:hAnsi="Traditional Arabic"/>
        </w:rPr>
      </w:pPr>
      <w:r w:rsidRPr="0061169F">
        <w:rPr>
          <w:rFonts w:ascii="Traditional Arabic" w:hAnsi="Traditional Arabic"/>
          <w:rtl/>
        </w:rPr>
        <w:t>فإذا كان الأمر</w:t>
      </w:r>
      <w:r w:rsidR="00335697" w:rsidRPr="0061169F">
        <w:rPr>
          <w:rFonts w:ascii="Traditional Arabic" w:hAnsi="Traditional Arabic"/>
          <w:rtl/>
        </w:rPr>
        <w:t>ُ</w:t>
      </w:r>
      <w:r w:rsidRPr="0061169F">
        <w:rPr>
          <w:rFonts w:ascii="Traditional Arabic" w:hAnsi="Traditional Arabic"/>
          <w:rtl/>
        </w:rPr>
        <w:t xml:space="preserve"> كذلك فالواجب</w:t>
      </w:r>
      <w:r w:rsidR="00335697" w:rsidRPr="0061169F">
        <w:rPr>
          <w:rFonts w:ascii="Traditional Arabic" w:hAnsi="Traditional Arabic"/>
          <w:rtl/>
        </w:rPr>
        <w:t>ُ</w:t>
      </w:r>
      <w:r w:rsidRPr="0061169F">
        <w:rPr>
          <w:rFonts w:ascii="Traditional Arabic" w:hAnsi="Traditional Arabic"/>
          <w:rtl/>
        </w:rPr>
        <w:t xml:space="preserve"> أن ي</w:t>
      </w:r>
      <w:r w:rsidR="00335697" w:rsidRPr="0061169F">
        <w:rPr>
          <w:rFonts w:ascii="Traditional Arabic" w:hAnsi="Traditional Arabic"/>
          <w:rtl/>
        </w:rPr>
        <w:t>ُ</w:t>
      </w:r>
      <w:r w:rsidRPr="0061169F">
        <w:rPr>
          <w:rFonts w:ascii="Traditional Arabic" w:hAnsi="Traditional Arabic"/>
          <w:rtl/>
        </w:rPr>
        <w:t>رد ما يشتبه أنه يخالف هذا المحكم الب</w:t>
      </w:r>
      <w:r w:rsidR="00335697" w:rsidRPr="0061169F">
        <w:rPr>
          <w:rFonts w:ascii="Traditional Arabic" w:hAnsi="Traditional Arabic"/>
          <w:rtl/>
        </w:rPr>
        <w:t>َ</w:t>
      </w:r>
      <w:r w:rsidRPr="0061169F">
        <w:rPr>
          <w:rFonts w:ascii="Traditional Arabic" w:hAnsi="Traditional Arabic"/>
          <w:rtl/>
        </w:rPr>
        <w:t>ي</w:t>
      </w:r>
      <w:r w:rsidR="00335697" w:rsidRPr="0061169F">
        <w:rPr>
          <w:rFonts w:ascii="Traditional Arabic" w:hAnsi="Traditional Arabic"/>
          <w:rtl/>
        </w:rPr>
        <w:t>ِّ</w:t>
      </w:r>
      <w:r w:rsidRPr="0061169F">
        <w:rPr>
          <w:rFonts w:ascii="Traditional Arabic" w:hAnsi="Traditional Arabic"/>
          <w:rtl/>
        </w:rPr>
        <w:t>ن إليه لا أن يؤخذ بالمتشابهات</w:t>
      </w:r>
      <w:r w:rsidR="00335697" w:rsidRPr="0061169F">
        <w:rPr>
          <w:rFonts w:ascii="Traditional Arabic" w:hAnsi="Traditional Arabic"/>
          <w:rtl/>
        </w:rPr>
        <w:t>،</w:t>
      </w:r>
      <w:r w:rsidRPr="0061169F">
        <w:rPr>
          <w:rFonts w:ascii="Traditional Arabic" w:hAnsi="Traditional Arabic"/>
          <w:rtl/>
        </w:rPr>
        <w:t xml:space="preserve"> ويتعسف في تأويل المحكمات</w:t>
      </w:r>
      <w:r w:rsidR="00335697" w:rsidRPr="0061169F">
        <w:rPr>
          <w:rFonts w:ascii="Traditional Arabic" w:hAnsi="Traditional Arabic"/>
          <w:rtl/>
        </w:rPr>
        <w:t>،</w:t>
      </w:r>
      <w:r w:rsidRPr="0061169F">
        <w:rPr>
          <w:rFonts w:ascii="Traditional Arabic" w:hAnsi="Traditional Arabic"/>
          <w:rtl/>
        </w:rPr>
        <w:t xml:space="preserve"> كما هو صفة الذين في قلوبهم زيغ</w:t>
      </w:r>
      <w:r w:rsidR="00335697" w:rsidRPr="0061169F">
        <w:rPr>
          <w:rFonts w:ascii="Traditional Arabic" w:hAnsi="Traditional Arabic"/>
          <w:rtl/>
        </w:rPr>
        <w:t>؛</w:t>
      </w:r>
      <w:r w:rsidRPr="0061169F">
        <w:rPr>
          <w:rFonts w:ascii="Traditional Arabic" w:hAnsi="Traditional Arabic"/>
          <w:rtl/>
        </w:rPr>
        <w:t xml:space="preserve"> وقد حذ</w:t>
      </w:r>
      <w:r w:rsidR="00335697" w:rsidRPr="0061169F">
        <w:rPr>
          <w:rFonts w:ascii="Traditional Arabic" w:hAnsi="Traditional Arabic"/>
          <w:rtl/>
        </w:rPr>
        <w:t>َّ</w:t>
      </w:r>
      <w:r w:rsidRPr="0061169F">
        <w:rPr>
          <w:rFonts w:ascii="Traditional Arabic" w:hAnsi="Traditional Arabic"/>
          <w:rtl/>
        </w:rPr>
        <w:t>ر الرسول</w:t>
      </w:r>
      <w:r w:rsidR="00335697" w:rsidRPr="0061169F">
        <w:rPr>
          <w:rFonts w:ascii="Traditional Arabic" w:hAnsi="Traditional Arabic"/>
          <w:rtl/>
        </w:rPr>
        <w:t>ُ</w:t>
      </w:r>
      <w:r w:rsidRPr="0061169F">
        <w:rPr>
          <w:rFonts w:ascii="Traditional Arabic" w:hAnsi="Traditional Arabic"/>
          <w:rtl/>
        </w:rPr>
        <w:t xml:space="preserve"> </w:t>
      </w:r>
      <w:r w:rsidR="0061169F">
        <w:rPr>
          <w:rFonts w:ascii="Traditional Arabic" w:hAnsi="Traditional Arabic" w:hint="cs"/>
          <w:rtl/>
        </w:rPr>
        <w:t>صلى الله عليه وسلم</w:t>
      </w:r>
      <w:r w:rsidRPr="0061169F">
        <w:rPr>
          <w:rFonts w:ascii="Traditional Arabic" w:hAnsi="Traditional Arabic"/>
          <w:rtl/>
        </w:rPr>
        <w:t xml:space="preserve"> من الذين يتبعون المتشابهات</w:t>
      </w:r>
      <w:r w:rsidR="00335697" w:rsidRPr="0061169F">
        <w:rPr>
          <w:rFonts w:ascii="Traditional Arabic" w:hAnsi="Traditional Arabic"/>
          <w:rtl/>
        </w:rPr>
        <w:t>،</w:t>
      </w:r>
      <w:r w:rsidRPr="0061169F">
        <w:rPr>
          <w:rFonts w:ascii="Traditional Arabic" w:hAnsi="Traditional Arabic"/>
          <w:rtl/>
        </w:rPr>
        <w:t xml:space="preserve"> فقال في حديث عائشة </w:t>
      </w:r>
      <w:proofErr w:type="gramStart"/>
      <w:r w:rsidR="00335697" w:rsidRPr="0061169F">
        <w:rPr>
          <w:rFonts w:ascii="Traditional Arabic" w:hAnsi="Traditional Arabic"/>
          <w:rtl/>
        </w:rPr>
        <w:t xml:space="preserve">- </w:t>
      </w:r>
      <w:r w:rsidRPr="0061169F">
        <w:rPr>
          <w:rFonts w:ascii="Traditional Arabic" w:hAnsi="Traditional Arabic"/>
          <w:rtl/>
        </w:rPr>
        <w:t>رضي</w:t>
      </w:r>
      <w:proofErr w:type="gramEnd"/>
      <w:r w:rsidRPr="0061169F">
        <w:rPr>
          <w:rFonts w:ascii="Traditional Arabic" w:hAnsi="Traditional Arabic"/>
          <w:rtl/>
        </w:rPr>
        <w:t xml:space="preserve"> الله عنها</w:t>
      </w:r>
      <w:r w:rsidR="00335697" w:rsidRPr="0061169F">
        <w:rPr>
          <w:rFonts w:ascii="Traditional Arabic" w:hAnsi="Traditional Arabic"/>
          <w:rtl/>
        </w:rPr>
        <w:t xml:space="preserve"> -</w:t>
      </w:r>
      <w:r w:rsidRPr="0061169F">
        <w:rPr>
          <w:rFonts w:ascii="Traditional Arabic" w:hAnsi="Traditional Arabic"/>
          <w:rtl/>
        </w:rPr>
        <w:t xml:space="preserve">: </w:t>
      </w:r>
      <w:r w:rsidR="008C2AA7">
        <w:rPr>
          <w:rFonts w:ascii="Traditional Arabic" w:hAnsi="Traditional Arabic" w:hint="cs"/>
          <w:b/>
          <w:bCs/>
          <w:color w:val="0000FF"/>
          <w:rtl/>
        </w:rPr>
        <w:t>ذ</w:t>
      </w:r>
      <w:bookmarkStart w:id="2" w:name="_GoBack"/>
      <w:bookmarkEnd w:id="2"/>
      <w:r w:rsidRPr="0061169F">
        <w:rPr>
          <w:rFonts w:ascii="Traditional Arabic" w:hAnsi="Traditional Arabic"/>
          <w:b/>
          <w:bCs/>
          <w:vertAlign w:val="superscript"/>
          <w:rtl/>
        </w:rPr>
        <w:t>(</w:t>
      </w:r>
      <w:r w:rsidRPr="0061169F">
        <w:rPr>
          <w:rFonts w:ascii="Traditional Arabic" w:hAnsi="Traditional Arabic"/>
          <w:b/>
          <w:bCs/>
          <w:vertAlign w:val="superscript"/>
          <w:rtl/>
        </w:rPr>
        <w:footnoteReference w:id="3"/>
      </w:r>
      <w:r w:rsidRPr="0061169F">
        <w:rPr>
          <w:rFonts w:ascii="Traditional Arabic" w:hAnsi="Traditional Arabic"/>
          <w:b/>
          <w:bCs/>
          <w:vertAlign w:val="superscript"/>
          <w:rtl/>
        </w:rPr>
        <w:t>)</w:t>
      </w:r>
      <w:r w:rsidRPr="0061169F">
        <w:rPr>
          <w:rFonts w:ascii="Traditional Arabic" w:hAnsi="Traditional Arabic"/>
          <w:rtl/>
        </w:rPr>
        <w:t>.</w:t>
      </w:r>
    </w:p>
    <w:p w:rsidR="00295AED" w:rsidRPr="0061169F" w:rsidRDefault="00295AED" w:rsidP="0061169F">
      <w:pPr>
        <w:pStyle w:val="4"/>
        <w:spacing w:before="120" w:after="160"/>
        <w:ind w:firstLine="227"/>
        <w:jc w:val="lowKashida"/>
        <w:rPr>
          <w:rFonts w:ascii="Traditional Arabic" w:hAnsi="Traditional Arabic"/>
          <w:color w:val="auto"/>
        </w:rPr>
      </w:pPr>
      <w:bookmarkStart w:id="3" w:name="_Toc105670801"/>
      <w:proofErr w:type="gramStart"/>
      <w:r w:rsidRPr="0061169F">
        <w:rPr>
          <w:rFonts w:ascii="Traditional Arabic" w:hAnsi="Traditional Arabic"/>
          <w:color w:val="auto"/>
          <w:rtl/>
        </w:rPr>
        <w:t>2- الجواب</w:t>
      </w:r>
      <w:proofErr w:type="gramEnd"/>
      <w:r w:rsidRPr="0061169F">
        <w:rPr>
          <w:rFonts w:ascii="Traditional Arabic" w:hAnsi="Traditional Arabic"/>
          <w:color w:val="auto"/>
          <w:rtl/>
        </w:rPr>
        <w:t xml:space="preserve"> الثاني:</w:t>
      </w:r>
      <w:bookmarkEnd w:id="3"/>
    </w:p>
    <w:p w:rsidR="00335697" w:rsidRPr="0061169F" w:rsidRDefault="00295AED" w:rsidP="0061169F">
      <w:pPr>
        <w:widowControl w:val="0"/>
        <w:spacing w:before="120" w:after="160" w:line="240" w:lineRule="auto"/>
        <w:ind w:firstLine="227"/>
        <w:jc w:val="lowKashida"/>
        <w:rPr>
          <w:rFonts w:ascii="Traditional Arabic" w:hAnsi="Traditional Arabic"/>
          <w:rtl/>
        </w:rPr>
      </w:pPr>
      <w:r w:rsidRPr="0061169F">
        <w:rPr>
          <w:rFonts w:ascii="Traditional Arabic" w:hAnsi="Traditional Arabic"/>
          <w:rtl/>
        </w:rPr>
        <w:t>إن هؤلاء الذين يحتج</w:t>
      </w:r>
      <w:r w:rsidR="00335697" w:rsidRPr="0061169F">
        <w:rPr>
          <w:rFonts w:ascii="Traditional Arabic" w:hAnsi="Traditional Arabic"/>
          <w:rtl/>
        </w:rPr>
        <w:t>ُّ</w:t>
      </w:r>
      <w:r w:rsidRPr="0061169F">
        <w:rPr>
          <w:rFonts w:ascii="Traditional Arabic" w:hAnsi="Traditional Arabic"/>
          <w:rtl/>
        </w:rPr>
        <w:t>ون بهذه الشبهات</w:t>
      </w:r>
      <w:r w:rsidR="00335697" w:rsidRPr="0061169F">
        <w:rPr>
          <w:rFonts w:ascii="Traditional Arabic" w:hAnsi="Traditional Arabic"/>
          <w:rtl/>
        </w:rPr>
        <w:t>،</w:t>
      </w:r>
      <w:r w:rsidRPr="0061169F">
        <w:rPr>
          <w:rFonts w:ascii="Traditional Arabic" w:hAnsi="Traditional Arabic"/>
          <w:rtl/>
        </w:rPr>
        <w:t xml:space="preserve"> لا ي</w:t>
      </w:r>
      <w:r w:rsidR="00335697" w:rsidRPr="0061169F">
        <w:rPr>
          <w:rFonts w:ascii="Traditional Arabic" w:hAnsi="Traditional Arabic"/>
          <w:rtl/>
        </w:rPr>
        <w:t>َ</w:t>
      </w:r>
      <w:r w:rsidRPr="0061169F">
        <w:rPr>
          <w:rFonts w:ascii="Traditional Arabic" w:hAnsi="Traditional Arabic"/>
          <w:rtl/>
        </w:rPr>
        <w:t>ق</w:t>
      </w:r>
      <w:r w:rsidR="00335697" w:rsidRPr="0061169F">
        <w:rPr>
          <w:rFonts w:ascii="Traditional Arabic" w:hAnsi="Traditional Arabic"/>
          <w:rtl/>
        </w:rPr>
        <w:t>ْ</w:t>
      </w:r>
      <w:r w:rsidRPr="0061169F">
        <w:rPr>
          <w:rFonts w:ascii="Traditional Arabic" w:hAnsi="Traditional Arabic"/>
          <w:rtl/>
        </w:rPr>
        <w:t>ب</w:t>
      </w:r>
      <w:r w:rsidR="00335697" w:rsidRPr="0061169F">
        <w:rPr>
          <w:rFonts w:ascii="Traditional Arabic" w:hAnsi="Traditional Arabic"/>
          <w:rtl/>
        </w:rPr>
        <w:t>َ</w:t>
      </w:r>
      <w:r w:rsidRPr="0061169F">
        <w:rPr>
          <w:rFonts w:ascii="Traditional Arabic" w:hAnsi="Traditional Arabic"/>
          <w:rtl/>
        </w:rPr>
        <w:t>ل</w:t>
      </w:r>
      <w:r w:rsidR="00335697" w:rsidRPr="0061169F">
        <w:rPr>
          <w:rFonts w:ascii="Traditional Arabic" w:hAnsi="Traditional Arabic"/>
          <w:rtl/>
        </w:rPr>
        <w:t>ُ</w:t>
      </w:r>
      <w:r w:rsidRPr="0061169F">
        <w:rPr>
          <w:rFonts w:ascii="Traditional Arabic" w:hAnsi="Traditional Arabic"/>
          <w:rtl/>
        </w:rPr>
        <w:t>ون في باب العقائد</w:t>
      </w:r>
      <w:r w:rsidR="00335697" w:rsidRPr="0061169F">
        <w:rPr>
          <w:rFonts w:ascii="Traditional Arabic" w:hAnsi="Traditional Arabic"/>
          <w:rtl/>
        </w:rPr>
        <w:t xml:space="preserve"> </w:t>
      </w:r>
      <w:proofErr w:type="gramStart"/>
      <w:r w:rsidR="00335697" w:rsidRPr="0061169F">
        <w:rPr>
          <w:rFonts w:ascii="Traditional Arabic" w:hAnsi="Traditional Arabic"/>
          <w:rtl/>
        </w:rPr>
        <w:t>-</w:t>
      </w:r>
      <w:r w:rsidRPr="0061169F">
        <w:rPr>
          <w:rFonts w:ascii="Traditional Arabic" w:hAnsi="Traditional Arabic"/>
          <w:rtl/>
        </w:rPr>
        <w:t xml:space="preserve"> حسب</w:t>
      </w:r>
      <w:proofErr w:type="gramEnd"/>
      <w:r w:rsidRPr="0061169F">
        <w:rPr>
          <w:rFonts w:ascii="Traditional Arabic" w:hAnsi="Traditional Arabic"/>
          <w:rtl/>
        </w:rPr>
        <w:t xml:space="preserve"> زعمهم</w:t>
      </w:r>
      <w:r w:rsidR="00335697" w:rsidRPr="0061169F">
        <w:rPr>
          <w:rFonts w:ascii="Traditional Arabic" w:hAnsi="Traditional Arabic"/>
          <w:rtl/>
        </w:rPr>
        <w:t xml:space="preserve"> -</w:t>
      </w:r>
      <w:r w:rsidRPr="0061169F">
        <w:rPr>
          <w:rFonts w:ascii="Traditional Arabic" w:hAnsi="Traditional Arabic"/>
          <w:rtl/>
        </w:rPr>
        <w:t xml:space="preserve"> إلا القطعي من الأدلة، إذ من أصولهم</w:t>
      </w:r>
      <w:r w:rsidRPr="0061169F">
        <w:rPr>
          <w:rFonts w:ascii="Traditional Arabic" w:hAnsi="Traditional Arabic"/>
          <w:b/>
          <w:bCs/>
          <w:vertAlign w:val="superscript"/>
          <w:rtl/>
        </w:rPr>
        <w:t>(</w:t>
      </w:r>
      <w:r w:rsidRPr="0061169F">
        <w:rPr>
          <w:rFonts w:ascii="Traditional Arabic" w:hAnsi="Traditional Arabic"/>
          <w:b/>
          <w:bCs/>
          <w:vertAlign w:val="superscript"/>
          <w:rtl/>
        </w:rPr>
        <w:footnoteReference w:id="4"/>
      </w:r>
      <w:r w:rsidRPr="0061169F">
        <w:rPr>
          <w:rFonts w:ascii="Traditional Arabic" w:hAnsi="Traditional Arabic"/>
          <w:b/>
          <w:bCs/>
          <w:vertAlign w:val="superscript"/>
          <w:rtl/>
        </w:rPr>
        <w:t>)</w:t>
      </w:r>
      <w:r w:rsidRPr="0061169F">
        <w:rPr>
          <w:rFonts w:ascii="Traditional Arabic" w:hAnsi="Traditional Arabic"/>
          <w:rtl/>
        </w:rPr>
        <w:t xml:space="preserve"> المقررة لديهم أن غير قطعي الثبوتِ والدلالةِ </w:t>
      </w:r>
      <w:r w:rsidR="00335697" w:rsidRPr="0061169F">
        <w:rPr>
          <w:rFonts w:ascii="Traditional Arabic" w:hAnsi="Traditional Arabic"/>
          <w:rtl/>
        </w:rPr>
        <w:t xml:space="preserve">- </w:t>
      </w:r>
      <w:r w:rsidRPr="0061169F">
        <w:rPr>
          <w:rFonts w:ascii="Traditional Arabic" w:hAnsi="Traditional Arabic"/>
          <w:rtl/>
        </w:rPr>
        <w:t>يريدون بذلك ما لم يكن متواتر</w:t>
      </w:r>
      <w:r w:rsidR="00335697" w:rsidRPr="0061169F">
        <w:rPr>
          <w:rFonts w:ascii="Traditional Arabic" w:hAnsi="Traditional Arabic"/>
          <w:rtl/>
        </w:rPr>
        <w:t>ًا</w:t>
      </w:r>
      <w:r w:rsidRPr="0061169F">
        <w:rPr>
          <w:rFonts w:ascii="Traditional Arabic" w:hAnsi="Traditional Arabic"/>
          <w:rtl/>
        </w:rPr>
        <w:t xml:space="preserve"> صريح الدلالة</w:t>
      </w:r>
      <w:r w:rsidR="00335697" w:rsidRPr="0061169F">
        <w:rPr>
          <w:rFonts w:ascii="Traditional Arabic" w:hAnsi="Traditional Arabic"/>
          <w:rtl/>
        </w:rPr>
        <w:t xml:space="preserve"> -</w:t>
      </w:r>
      <w:r w:rsidRPr="0061169F">
        <w:rPr>
          <w:rFonts w:ascii="Traditional Arabic" w:hAnsi="Traditional Arabic"/>
          <w:rtl/>
        </w:rPr>
        <w:t xml:space="preserve"> لا ي</w:t>
      </w:r>
      <w:r w:rsidR="00335697" w:rsidRPr="0061169F">
        <w:rPr>
          <w:rFonts w:ascii="Traditional Arabic" w:hAnsi="Traditional Arabic"/>
          <w:rtl/>
        </w:rPr>
        <w:t>ُقبل.</w:t>
      </w:r>
    </w:p>
    <w:p w:rsidR="00335697" w:rsidRPr="0061169F" w:rsidRDefault="00295AED" w:rsidP="0061169F">
      <w:pPr>
        <w:widowControl w:val="0"/>
        <w:spacing w:before="120" w:after="160" w:line="240" w:lineRule="auto"/>
        <w:ind w:firstLine="227"/>
        <w:jc w:val="lowKashida"/>
        <w:rPr>
          <w:rFonts w:ascii="Traditional Arabic" w:hAnsi="Traditional Arabic"/>
          <w:rtl/>
        </w:rPr>
      </w:pPr>
      <w:r w:rsidRPr="0061169F">
        <w:rPr>
          <w:rFonts w:ascii="Traditional Arabic" w:hAnsi="Traditional Arabic"/>
          <w:rtl/>
        </w:rPr>
        <w:lastRenderedPageBreak/>
        <w:t>فالأحاديث المشهورة الصحيحة الثابتة الصريحة الدلالة يردونها في باب العقائد بهذه القاعدة المقررة لديهم</w:t>
      </w:r>
      <w:r w:rsidR="00335697" w:rsidRPr="0061169F">
        <w:rPr>
          <w:rFonts w:ascii="Traditional Arabic" w:hAnsi="Traditional Arabic"/>
          <w:rtl/>
        </w:rPr>
        <w:t>،</w:t>
      </w:r>
      <w:r w:rsidRPr="0061169F">
        <w:rPr>
          <w:rFonts w:ascii="Traditional Arabic" w:hAnsi="Traditional Arabic"/>
          <w:rtl/>
        </w:rPr>
        <w:t xml:space="preserve"> ولكنهم تناقضوا </w:t>
      </w:r>
      <w:proofErr w:type="gramStart"/>
      <w:r w:rsidR="00335697" w:rsidRPr="0061169F">
        <w:rPr>
          <w:rFonts w:ascii="Traditional Arabic" w:hAnsi="Traditional Arabic"/>
          <w:rtl/>
        </w:rPr>
        <w:t xml:space="preserve">- </w:t>
      </w:r>
      <w:r w:rsidRPr="0061169F">
        <w:rPr>
          <w:rFonts w:ascii="Traditional Arabic" w:hAnsi="Traditional Arabic"/>
          <w:rtl/>
        </w:rPr>
        <w:t>في</w:t>
      </w:r>
      <w:proofErr w:type="gramEnd"/>
      <w:r w:rsidRPr="0061169F">
        <w:rPr>
          <w:rFonts w:ascii="Traditional Arabic" w:hAnsi="Traditional Arabic"/>
          <w:rtl/>
        </w:rPr>
        <w:t xml:space="preserve"> هذه المسألة التي معنا</w:t>
      </w:r>
      <w:r w:rsidR="00335697" w:rsidRPr="0061169F">
        <w:rPr>
          <w:rFonts w:ascii="Traditional Arabic" w:hAnsi="Traditional Arabic"/>
          <w:rtl/>
        </w:rPr>
        <w:t xml:space="preserve"> -</w:t>
      </w:r>
      <w:r w:rsidRPr="0061169F">
        <w:rPr>
          <w:rFonts w:ascii="Traditional Arabic" w:hAnsi="Traditional Arabic"/>
          <w:rtl/>
        </w:rPr>
        <w:t xml:space="preserve"> لاحتجاجهم إما بما هو ليس صريح الدلالة أو بما هو غير ثابت أصل</w:t>
      </w:r>
      <w:r w:rsidR="00335697" w:rsidRPr="0061169F">
        <w:rPr>
          <w:rFonts w:ascii="Traditional Arabic" w:hAnsi="Traditional Arabic"/>
          <w:rtl/>
        </w:rPr>
        <w:t>ًا</w:t>
      </w:r>
      <w:r w:rsidRPr="0061169F">
        <w:rPr>
          <w:rFonts w:ascii="Traditional Arabic" w:hAnsi="Traditional Arabic"/>
          <w:rtl/>
        </w:rPr>
        <w:t>، وهكذا شأن من لم يعتصم بالكتاب والسنة فلابد أن يتناقض.</w:t>
      </w:r>
    </w:p>
    <w:p w:rsidR="00295AED" w:rsidRPr="0061169F" w:rsidRDefault="00335697" w:rsidP="0061169F">
      <w:pPr>
        <w:widowControl w:val="0"/>
        <w:spacing w:before="120" w:after="160" w:line="240" w:lineRule="auto"/>
        <w:ind w:firstLine="227"/>
        <w:jc w:val="lowKashida"/>
        <w:rPr>
          <w:rFonts w:ascii="Traditional Arabic" w:hAnsi="Traditional Arabic"/>
        </w:rPr>
      </w:pPr>
      <w:r w:rsidRPr="0061169F">
        <w:rPr>
          <w:rFonts w:ascii="Traditional Arabic" w:hAnsi="Traditional Arabic"/>
          <w:rtl/>
        </w:rPr>
        <w:t xml:space="preserve">قال ابن عبد البر </w:t>
      </w:r>
      <w:proofErr w:type="gramStart"/>
      <w:r w:rsidRPr="0061169F">
        <w:rPr>
          <w:rFonts w:ascii="Traditional Arabic" w:hAnsi="Traditional Arabic"/>
          <w:rtl/>
        </w:rPr>
        <w:t xml:space="preserve">- </w:t>
      </w:r>
      <w:r w:rsidR="00295AED" w:rsidRPr="0061169F">
        <w:rPr>
          <w:rFonts w:ascii="Traditional Arabic" w:hAnsi="Traditional Arabic"/>
          <w:rtl/>
        </w:rPr>
        <w:t>رحمه</w:t>
      </w:r>
      <w:proofErr w:type="gramEnd"/>
      <w:r w:rsidR="00295AED" w:rsidRPr="0061169F">
        <w:rPr>
          <w:rFonts w:ascii="Traditional Arabic" w:hAnsi="Traditional Arabic"/>
          <w:rtl/>
        </w:rPr>
        <w:t xml:space="preserve"> الله</w:t>
      </w:r>
      <w:r w:rsidRPr="0061169F">
        <w:rPr>
          <w:rFonts w:ascii="Traditional Arabic" w:hAnsi="Traditional Arabic"/>
          <w:rtl/>
        </w:rPr>
        <w:t xml:space="preserve"> -</w:t>
      </w:r>
      <w:r w:rsidR="00295AED" w:rsidRPr="0061169F">
        <w:rPr>
          <w:rFonts w:ascii="Traditional Arabic" w:hAnsi="Traditional Arabic"/>
          <w:rtl/>
        </w:rPr>
        <w:t xml:space="preserve"> في م</w:t>
      </w:r>
      <w:r w:rsidRPr="0061169F">
        <w:rPr>
          <w:rFonts w:ascii="Traditional Arabic" w:hAnsi="Traditional Arabic"/>
          <w:rtl/>
        </w:rPr>
        <w:t>َ</w:t>
      </w:r>
      <w:r w:rsidR="00295AED" w:rsidRPr="0061169F">
        <w:rPr>
          <w:rFonts w:ascii="Traditional Arabic" w:hAnsi="Traditional Arabic"/>
          <w:rtl/>
        </w:rPr>
        <w:t>ع</w:t>
      </w:r>
      <w:r w:rsidRPr="0061169F">
        <w:rPr>
          <w:rFonts w:ascii="Traditional Arabic" w:hAnsi="Traditional Arabic"/>
          <w:rtl/>
        </w:rPr>
        <w:t>ْ</w:t>
      </w:r>
      <w:r w:rsidR="00295AED" w:rsidRPr="0061169F">
        <w:rPr>
          <w:rFonts w:ascii="Traditional Arabic" w:hAnsi="Traditional Arabic"/>
          <w:rtl/>
        </w:rPr>
        <w:t>ر</w:t>
      </w:r>
      <w:r w:rsidRPr="0061169F">
        <w:rPr>
          <w:rFonts w:ascii="Traditional Arabic" w:hAnsi="Traditional Arabic"/>
          <w:rtl/>
        </w:rPr>
        <w:t>ِ</w:t>
      </w:r>
      <w:r w:rsidR="00295AED" w:rsidRPr="0061169F">
        <w:rPr>
          <w:rFonts w:ascii="Traditional Arabic" w:hAnsi="Traditional Arabic"/>
          <w:rtl/>
        </w:rPr>
        <w:t>ض</w:t>
      </w:r>
      <w:r w:rsidRPr="0061169F">
        <w:rPr>
          <w:rFonts w:ascii="Traditional Arabic" w:hAnsi="Traditional Arabic"/>
          <w:rtl/>
        </w:rPr>
        <w:t>ِ</w:t>
      </w:r>
      <w:r w:rsidR="00295AED" w:rsidRPr="0061169F">
        <w:rPr>
          <w:rFonts w:ascii="Traditional Arabic" w:hAnsi="Traditional Arabic"/>
          <w:rtl/>
        </w:rPr>
        <w:t xml:space="preserve"> رده على من احتج بحديث ضعيف في مسألة الاستواء: (وهم لا يقبلون</w:t>
      </w:r>
      <w:r w:rsidRPr="0061169F">
        <w:rPr>
          <w:rFonts w:ascii="Traditional Arabic" w:hAnsi="Traditional Arabic"/>
          <w:rtl/>
        </w:rPr>
        <w:t>َ</w:t>
      </w:r>
      <w:r w:rsidR="00295AED" w:rsidRPr="0061169F">
        <w:rPr>
          <w:rFonts w:ascii="Traditional Arabic" w:hAnsi="Traditional Arabic"/>
          <w:rtl/>
        </w:rPr>
        <w:t xml:space="preserve"> أخبار</w:t>
      </w:r>
      <w:r w:rsidRPr="0061169F">
        <w:rPr>
          <w:rFonts w:ascii="Traditional Arabic" w:hAnsi="Traditional Arabic"/>
          <w:rtl/>
        </w:rPr>
        <w:t>َ</w:t>
      </w:r>
      <w:r w:rsidR="00295AED" w:rsidRPr="0061169F">
        <w:rPr>
          <w:rFonts w:ascii="Traditional Arabic" w:hAnsi="Traditional Arabic"/>
          <w:rtl/>
        </w:rPr>
        <w:t xml:space="preserve"> الآحاد</w:t>
      </w:r>
      <w:r w:rsidRPr="0061169F">
        <w:rPr>
          <w:rFonts w:ascii="Traditional Arabic" w:hAnsi="Traditional Arabic"/>
          <w:rtl/>
        </w:rPr>
        <w:t>ِ</w:t>
      </w:r>
      <w:r w:rsidR="00295AED" w:rsidRPr="0061169F">
        <w:rPr>
          <w:rFonts w:ascii="Traditional Arabic" w:hAnsi="Traditional Arabic"/>
          <w:rtl/>
        </w:rPr>
        <w:t xml:space="preserve"> العدول</w:t>
      </w:r>
      <w:r w:rsidRPr="0061169F">
        <w:rPr>
          <w:rFonts w:ascii="Traditional Arabic" w:hAnsi="Traditional Arabic"/>
          <w:rtl/>
        </w:rPr>
        <w:t>ِ</w:t>
      </w:r>
      <w:r w:rsidR="00295AED" w:rsidRPr="0061169F">
        <w:rPr>
          <w:rFonts w:ascii="Traditional Arabic" w:hAnsi="Traditional Arabic"/>
          <w:rtl/>
        </w:rPr>
        <w:t>، فكيف يسوغ</w:t>
      </w:r>
      <w:r w:rsidRPr="0061169F">
        <w:rPr>
          <w:rFonts w:ascii="Traditional Arabic" w:hAnsi="Traditional Arabic"/>
          <w:rtl/>
        </w:rPr>
        <w:t>ُ</w:t>
      </w:r>
      <w:r w:rsidR="00295AED" w:rsidRPr="0061169F">
        <w:rPr>
          <w:rFonts w:ascii="Traditional Arabic" w:hAnsi="Traditional Arabic"/>
          <w:rtl/>
        </w:rPr>
        <w:t xml:space="preserve"> لهم الاحتجاج</w:t>
      </w:r>
      <w:r w:rsidRPr="0061169F">
        <w:rPr>
          <w:rFonts w:ascii="Traditional Arabic" w:hAnsi="Traditional Arabic"/>
          <w:rtl/>
        </w:rPr>
        <w:t>ُ</w:t>
      </w:r>
      <w:r w:rsidR="00295AED" w:rsidRPr="0061169F">
        <w:rPr>
          <w:rFonts w:ascii="Traditional Arabic" w:hAnsi="Traditional Arabic"/>
          <w:rtl/>
        </w:rPr>
        <w:t xml:space="preserve"> بمثل</w:t>
      </w:r>
      <w:r w:rsidRPr="0061169F">
        <w:rPr>
          <w:rFonts w:ascii="Traditional Arabic" w:hAnsi="Traditional Arabic"/>
          <w:rtl/>
        </w:rPr>
        <w:t>ِ</w:t>
      </w:r>
      <w:r w:rsidR="00295AED" w:rsidRPr="0061169F">
        <w:rPr>
          <w:rFonts w:ascii="Traditional Arabic" w:hAnsi="Traditional Arabic"/>
          <w:rtl/>
        </w:rPr>
        <w:t xml:space="preserve"> هذا من الحديث</w:t>
      </w:r>
      <w:r w:rsidRPr="0061169F">
        <w:rPr>
          <w:rFonts w:ascii="Traditional Arabic" w:hAnsi="Traditional Arabic"/>
          <w:rtl/>
        </w:rPr>
        <w:t>ِ</w:t>
      </w:r>
      <w:r w:rsidR="00295AED" w:rsidRPr="0061169F">
        <w:rPr>
          <w:rFonts w:ascii="Traditional Arabic" w:hAnsi="Traditional Arabic"/>
          <w:rtl/>
        </w:rPr>
        <w:t xml:space="preserve"> لو ع</w:t>
      </w:r>
      <w:r w:rsidRPr="0061169F">
        <w:rPr>
          <w:rFonts w:ascii="Traditional Arabic" w:hAnsi="Traditional Arabic"/>
          <w:rtl/>
        </w:rPr>
        <w:t>َ</w:t>
      </w:r>
      <w:r w:rsidR="00295AED" w:rsidRPr="0061169F">
        <w:rPr>
          <w:rFonts w:ascii="Traditional Arabic" w:hAnsi="Traditional Arabic"/>
          <w:rtl/>
        </w:rPr>
        <w:t>ق</w:t>
      </w:r>
      <w:r w:rsidRPr="0061169F">
        <w:rPr>
          <w:rFonts w:ascii="Traditional Arabic" w:hAnsi="Traditional Arabic"/>
          <w:rtl/>
        </w:rPr>
        <w:t>ِ</w:t>
      </w:r>
      <w:r w:rsidR="00295AED" w:rsidRPr="0061169F">
        <w:rPr>
          <w:rFonts w:ascii="Traditional Arabic" w:hAnsi="Traditional Arabic"/>
          <w:rtl/>
        </w:rPr>
        <w:t>ل</w:t>
      </w:r>
      <w:r w:rsidRPr="0061169F">
        <w:rPr>
          <w:rFonts w:ascii="Traditional Arabic" w:hAnsi="Traditional Arabic"/>
          <w:rtl/>
        </w:rPr>
        <w:t>ُ</w:t>
      </w:r>
      <w:r w:rsidR="00295AED" w:rsidRPr="0061169F">
        <w:rPr>
          <w:rFonts w:ascii="Traditional Arabic" w:hAnsi="Traditional Arabic"/>
          <w:rtl/>
        </w:rPr>
        <w:t>وا أو أ</w:t>
      </w:r>
      <w:r w:rsidRPr="0061169F">
        <w:rPr>
          <w:rFonts w:ascii="Traditional Arabic" w:hAnsi="Traditional Arabic"/>
          <w:rtl/>
        </w:rPr>
        <w:t>َ</w:t>
      </w:r>
      <w:r w:rsidR="00295AED" w:rsidRPr="0061169F">
        <w:rPr>
          <w:rFonts w:ascii="Traditional Arabic" w:hAnsi="Traditional Arabic"/>
          <w:rtl/>
        </w:rPr>
        <w:t>ن</w:t>
      </w:r>
      <w:r w:rsidRPr="0061169F">
        <w:rPr>
          <w:rFonts w:ascii="Traditional Arabic" w:hAnsi="Traditional Arabic"/>
          <w:rtl/>
        </w:rPr>
        <w:t>ْ</w:t>
      </w:r>
      <w:r w:rsidR="00295AED" w:rsidRPr="0061169F">
        <w:rPr>
          <w:rFonts w:ascii="Traditional Arabic" w:hAnsi="Traditional Arabic"/>
          <w:rtl/>
        </w:rPr>
        <w:t>ص</w:t>
      </w:r>
      <w:r w:rsidRPr="0061169F">
        <w:rPr>
          <w:rFonts w:ascii="Traditional Arabic" w:hAnsi="Traditional Arabic"/>
          <w:rtl/>
        </w:rPr>
        <w:t>َ</w:t>
      </w:r>
      <w:r w:rsidR="00295AED" w:rsidRPr="0061169F">
        <w:rPr>
          <w:rFonts w:ascii="Traditional Arabic" w:hAnsi="Traditional Arabic"/>
          <w:rtl/>
        </w:rPr>
        <w:t>ف</w:t>
      </w:r>
      <w:r w:rsidRPr="0061169F">
        <w:rPr>
          <w:rFonts w:ascii="Traditional Arabic" w:hAnsi="Traditional Arabic"/>
          <w:rtl/>
        </w:rPr>
        <w:t>ُ</w:t>
      </w:r>
      <w:r w:rsidR="00295AED" w:rsidRPr="0061169F">
        <w:rPr>
          <w:rFonts w:ascii="Traditional Arabic" w:hAnsi="Traditional Arabic"/>
          <w:rtl/>
        </w:rPr>
        <w:t>وا؟)</w:t>
      </w:r>
      <w:r w:rsidR="00295AED" w:rsidRPr="0061169F">
        <w:rPr>
          <w:rFonts w:ascii="Traditional Arabic" w:hAnsi="Traditional Arabic"/>
          <w:b/>
          <w:bCs/>
          <w:vertAlign w:val="superscript"/>
          <w:rtl/>
        </w:rPr>
        <w:t>(</w:t>
      </w:r>
      <w:r w:rsidR="00295AED" w:rsidRPr="0061169F">
        <w:rPr>
          <w:rFonts w:ascii="Traditional Arabic" w:hAnsi="Traditional Arabic"/>
          <w:b/>
          <w:bCs/>
          <w:vertAlign w:val="superscript"/>
          <w:rtl/>
        </w:rPr>
        <w:footnoteReference w:id="5"/>
      </w:r>
      <w:r w:rsidR="00295AED" w:rsidRPr="0061169F">
        <w:rPr>
          <w:rFonts w:ascii="Traditional Arabic" w:hAnsi="Traditional Arabic"/>
          <w:b/>
          <w:bCs/>
          <w:vertAlign w:val="superscript"/>
          <w:rtl/>
        </w:rPr>
        <w:t>)</w:t>
      </w:r>
      <w:r w:rsidR="00295AED" w:rsidRPr="0061169F">
        <w:rPr>
          <w:rFonts w:ascii="Traditional Arabic" w:hAnsi="Traditional Arabic"/>
          <w:rtl/>
        </w:rPr>
        <w:t>.</w:t>
      </w:r>
    </w:p>
    <w:p w:rsidR="00295AED" w:rsidRPr="0061169F" w:rsidRDefault="00295AED" w:rsidP="0061169F">
      <w:pPr>
        <w:widowControl w:val="0"/>
        <w:spacing w:before="120" w:after="160" w:line="240" w:lineRule="auto"/>
        <w:ind w:firstLine="227"/>
        <w:jc w:val="lowKashida"/>
        <w:rPr>
          <w:rFonts w:ascii="Traditional Arabic" w:hAnsi="Traditional Arabic"/>
        </w:rPr>
      </w:pPr>
      <w:r w:rsidRPr="0061169F">
        <w:rPr>
          <w:rFonts w:ascii="Traditional Arabic" w:hAnsi="Traditional Arabic"/>
          <w:rtl/>
        </w:rPr>
        <w:t>وقد تنبه بعض</w:t>
      </w:r>
      <w:r w:rsidR="00335697" w:rsidRPr="0061169F">
        <w:rPr>
          <w:rFonts w:ascii="Traditional Arabic" w:hAnsi="Traditional Arabic"/>
          <w:rtl/>
        </w:rPr>
        <w:t>ُ</w:t>
      </w:r>
      <w:r w:rsidRPr="0061169F">
        <w:rPr>
          <w:rFonts w:ascii="Traditional Arabic" w:hAnsi="Traditional Arabic"/>
          <w:rtl/>
        </w:rPr>
        <w:t xml:space="preserve"> علماء الحنفية إلى هذا الذي يلزم من استدل بهذه الحجج المتشابهات من التناقض</w:t>
      </w:r>
      <w:r w:rsidR="00335697" w:rsidRPr="0061169F">
        <w:rPr>
          <w:rFonts w:ascii="Traditional Arabic" w:hAnsi="Traditional Arabic"/>
          <w:rtl/>
        </w:rPr>
        <w:t>؛</w:t>
      </w:r>
      <w:r w:rsidRPr="0061169F">
        <w:rPr>
          <w:rFonts w:ascii="Traditional Arabic" w:hAnsi="Traditional Arabic"/>
          <w:rtl/>
        </w:rPr>
        <w:t xml:space="preserve"> فمنع من التوسل بالذوات بهذه الحجة كما تقدم، وهذا هو اللازم لكل من يريد </w:t>
      </w:r>
      <w:proofErr w:type="gramStart"/>
      <w:r w:rsidRPr="0061169F">
        <w:rPr>
          <w:rFonts w:ascii="Traditional Arabic" w:hAnsi="Traditional Arabic"/>
          <w:rtl/>
        </w:rPr>
        <w:t>أن لا</w:t>
      </w:r>
      <w:proofErr w:type="gramEnd"/>
      <w:r w:rsidRPr="0061169F">
        <w:rPr>
          <w:rFonts w:ascii="Traditional Arabic" w:hAnsi="Traditional Arabic"/>
          <w:rtl/>
        </w:rPr>
        <w:t xml:space="preserve"> يتناقض في قواعده التي أَص</w:t>
      </w:r>
      <w:r w:rsidR="00335697" w:rsidRPr="0061169F">
        <w:rPr>
          <w:rFonts w:ascii="Traditional Arabic" w:hAnsi="Traditional Arabic"/>
          <w:rtl/>
        </w:rPr>
        <w:t>َّ</w:t>
      </w:r>
      <w:r w:rsidRPr="0061169F">
        <w:rPr>
          <w:rFonts w:ascii="Traditional Arabic" w:hAnsi="Traditional Arabic"/>
          <w:rtl/>
        </w:rPr>
        <w:t>لَها وقر</w:t>
      </w:r>
      <w:r w:rsidR="00335697" w:rsidRPr="0061169F">
        <w:rPr>
          <w:rFonts w:ascii="Traditional Arabic" w:hAnsi="Traditional Arabic"/>
          <w:rtl/>
        </w:rPr>
        <w:t>َّ</w:t>
      </w:r>
      <w:r w:rsidRPr="0061169F">
        <w:rPr>
          <w:rFonts w:ascii="Traditional Arabic" w:hAnsi="Traditional Arabic"/>
          <w:rtl/>
        </w:rPr>
        <w:t>ر</w:t>
      </w:r>
      <w:r w:rsidR="00335697" w:rsidRPr="0061169F">
        <w:rPr>
          <w:rFonts w:ascii="Traditional Arabic" w:hAnsi="Traditional Arabic"/>
          <w:rtl/>
        </w:rPr>
        <w:t>َ</w:t>
      </w:r>
      <w:r w:rsidRPr="0061169F">
        <w:rPr>
          <w:rFonts w:ascii="Traditional Arabic" w:hAnsi="Traditional Arabic"/>
          <w:rtl/>
        </w:rPr>
        <w:t>ها بنفسه، فعليه أن يلتزم بها سواء كانت له أو عليه.</w:t>
      </w:r>
    </w:p>
    <w:p w:rsidR="00295AED" w:rsidRPr="0061169F" w:rsidRDefault="00295AED" w:rsidP="0061169F">
      <w:pPr>
        <w:pStyle w:val="4"/>
        <w:spacing w:before="120" w:after="160"/>
        <w:ind w:firstLine="227"/>
        <w:jc w:val="lowKashida"/>
        <w:rPr>
          <w:rFonts w:ascii="Traditional Arabic" w:hAnsi="Traditional Arabic"/>
          <w:color w:val="auto"/>
        </w:rPr>
      </w:pPr>
      <w:bookmarkStart w:id="4" w:name="_Toc105670802"/>
      <w:proofErr w:type="gramStart"/>
      <w:r w:rsidRPr="0061169F">
        <w:rPr>
          <w:rFonts w:ascii="Traditional Arabic" w:hAnsi="Traditional Arabic"/>
          <w:color w:val="auto"/>
          <w:rtl/>
        </w:rPr>
        <w:t>3- الجواب</w:t>
      </w:r>
      <w:proofErr w:type="gramEnd"/>
      <w:r w:rsidRPr="0061169F">
        <w:rPr>
          <w:rFonts w:ascii="Traditional Arabic" w:hAnsi="Traditional Arabic"/>
          <w:color w:val="auto"/>
          <w:rtl/>
        </w:rPr>
        <w:t xml:space="preserve"> الثالث:</w:t>
      </w:r>
      <w:bookmarkEnd w:id="4"/>
    </w:p>
    <w:p w:rsidR="00335697" w:rsidRPr="0061169F" w:rsidRDefault="00295AED" w:rsidP="0061169F">
      <w:pPr>
        <w:widowControl w:val="0"/>
        <w:spacing w:before="120" w:after="160" w:line="240" w:lineRule="auto"/>
        <w:ind w:firstLine="227"/>
        <w:jc w:val="lowKashida"/>
        <w:rPr>
          <w:rFonts w:ascii="Traditional Arabic" w:hAnsi="Traditional Arabic"/>
          <w:rtl/>
        </w:rPr>
      </w:pPr>
      <w:r w:rsidRPr="0061169F">
        <w:rPr>
          <w:rFonts w:ascii="Traditional Arabic" w:hAnsi="Traditional Arabic"/>
          <w:rtl/>
        </w:rPr>
        <w:t>إن النصوص التي استدلوا بها إما نصوص</w:t>
      </w:r>
      <w:r w:rsidR="00335697" w:rsidRPr="0061169F">
        <w:rPr>
          <w:rFonts w:ascii="Traditional Arabic" w:hAnsi="Traditional Arabic"/>
          <w:rtl/>
        </w:rPr>
        <w:t>ٌ</w:t>
      </w:r>
      <w:r w:rsidRPr="0061169F">
        <w:rPr>
          <w:rFonts w:ascii="Traditional Arabic" w:hAnsi="Traditional Arabic"/>
          <w:rtl/>
        </w:rPr>
        <w:t xml:space="preserve"> صحيحة</w:t>
      </w:r>
      <w:r w:rsidR="00335697" w:rsidRPr="0061169F">
        <w:rPr>
          <w:rFonts w:ascii="Traditional Arabic" w:hAnsi="Traditional Arabic"/>
          <w:rtl/>
        </w:rPr>
        <w:t>ٌ</w:t>
      </w:r>
      <w:r w:rsidRPr="0061169F">
        <w:rPr>
          <w:rFonts w:ascii="Traditional Arabic" w:hAnsi="Traditional Arabic"/>
          <w:rtl/>
        </w:rPr>
        <w:t xml:space="preserve"> ولكنها غير صريحة، وإما نصوص</w:t>
      </w:r>
      <w:r w:rsidR="00335697" w:rsidRPr="0061169F">
        <w:rPr>
          <w:rFonts w:ascii="Traditional Arabic" w:hAnsi="Traditional Arabic"/>
          <w:rtl/>
        </w:rPr>
        <w:t>ٌ</w:t>
      </w:r>
      <w:r w:rsidRPr="0061169F">
        <w:rPr>
          <w:rFonts w:ascii="Traditional Arabic" w:hAnsi="Traditional Arabic"/>
          <w:rtl/>
        </w:rPr>
        <w:t xml:space="preserve"> صريحة</w:t>
      </w:r>
      <w:r w:rsidR="00335697" w:rsidRPr="0061169F">
        <w:rPr>
          <w:rFonts w:ascii="Traditional Arabic" w:hAnsi="Traditional Arabic"/>
          <w:rtl/>
        </w:rPr>
        <w:t>ٌ</w:t>
      </w:r>
      <w:r w:rsidRPr="0061169F">
        <w:rPr>
          <w:rFonts w:ascii="Traditional Arabic" w:hAnsi="Traditional Arabic"/>
          <w:rtl/>
        </w:rPr>
        <w:t xml:space="preserve"> ولكنها ضعيفة أو موضوعة مكذوبة</w:t>
      </w:r>
      <w:r w:rsidR="00335697" w:rsidRPr="0061169F">
        <w:rPr>
          <w:rFonts w:ascii="Traditional Arabic" w:hAnsi="Traditional Arabic"/>
          <w:rtl/>
        </w:rPr>
        <w:t>،</w:t>
      </w:r>
      <w:r w:rsidRPr="0061169F">
        <w:rPr>
          <w:rFonts w:ascii="Traditional Arabic" w:hAnsi="Traditional Arabic"/>
          <w:rtl/>
        </w:rPr>
        <w:t xml:space="preserve"> وليس لديهم دليل</w:t>
      </w:r>
      <w:r w:rsidR="00335697" w:rsidRPr="0061169F">
        <w:rPr>
          <w:rFonts w:ascii="Traditional Arabic" w:hAnsi="Traditional Arabic"/>
          <w:rtl/>
        </w:rPr>
        <w:t>ٌ</w:t>
      </w:r>
      <w:r w:rsidRPr="0061169F">
        <w:rPr>
          <w:rFonts w:ascii="Traditional Arabic" w:hAnsi="Traditional Arabic"/>
          <w:rtl/>
        </w:rPr>
        <w:t xml:space="preserve"> صحيح</w:t>
      </w:r>
      <w:r w:rsidR="00335697" w:rsidRPr="0061169F">
        <w:rPr>
          <w:rFonts w:ascii="Traditional Arabic" w:hAnsi="Traditional Arabic"/>
          <w:rtl/>
        </w:rPr>
        <w:t>ٌ</w:t>
      </w:r>
      <w:r w:rsidRPr="0061169F">
        <w:rPr>
          <w:rFonts w:ascii="Traditional Arabic" w:hAnsi="Traditional Arabic"/>
          <w:rtl/>
        </w:rPr>
        <w:t xml:space="preserve"> ثابت</w:t>
      </w:r>
      <w:r w:rsidR="00335697" w:rsidRPr="0061169F">
        <w:rPr>
          <w:rFonts w:ascii="Traditional Arabic" w:hAnsi="Traditional Arabic"/>
          <w:rtl/>
        </w:rPr>
        <w:t>ٌ</w:t>
      </w:r>
      <w:r w:rsidRPr="0061169F">
        <w:rPr>
          <w:rFonts w:ascii="Traditional Arabic" w:hAnsi="Traditional Arabic"/>
          <w:rtl/>
        </w:rPr>
        <w:t xml:space="preserve"> صريح</w:t>
      </w:r>
      <w:r w:rsidR="00335697" w:rsidRPr="0061169F">
        <w:rPr>
          <w:rFonts w:ascii="Traditional Arabic" w:hAnsi="Traditional Arabic"/>
          <w:rtl/>
        </w:rPr>
        <w:t>ٌ.</w:t>
      </w:r>
    </w:p>
    <w:p w:rsidR="00295AED" w:rsidRPr="0061169F" w:rsidRDefault="00295AED" w:rsidP="0061169F">
      <w:pPr>
        <w:widowControl w:val="0"/>
        <w:spacing w:before="120" w:after="160" w:line="240" w:lineRule="auto"/>
        <w:ind w:firstLine="227"/>
        <w:jc w:val="lowKashida"/>
        <w:rPr>
          <w:rFonts w:ascii="Traditional Arabic" w:hAnsi="Traditional Arabic"/>
        </w:rPr>
      </w:pPr>
      <w:r w:rsidRPr="0061169F">
        <w:rPr>
          <w:rFonts w:ascii="Traditional Arabic" w:hAnsi="Traditional Arabic"/>
          <w:rtl/>
        </w:rPr>
        <w:t>ففي الأدلة الصحيحة</w:t>
      </w:r>
      <w:r w:rsidR="00335697" w:rsidRPr="0061169F">
        <w:rPr>
          <w:rFonts w:ascii="Traditional Arabic" w:hAnsi="Traditional Arabic"/>
          <w:rtl/>
        </w:rPr>
        <w:t xml:space="preserve"> </w:t>
      </w:r>
      <w:r w:rsidRPr="0061169F">
        <w:rPr>
          <w:rFonts w:ascii="Traditional Arabic" w:hAnsi="Traditional Arabic"/>
          <w:rtl/>
        </w:rPr>
        <w:t>نطالبهم بدلالتها الصريحة على مرادهم</w:t>
      </w:r>
      <w:r w:rsidR="00335697" w:rsidRPr="0061169F">
        <w:rPr>
          <w:rFonts w:ascii="Traditional Arabic" w:hAnsi="Traditional Arabic"/>
          <w:rtl/>
        </w:rPr>
        <w:t>؛</w:t>
      </w:r>
      <w:r w:rsidRPr="0061169F">
        <w:rPr>
          <w:rFonts w:ascii="Traditional Arabic" w:hAnsi="Traditional Arabic"/>
          <w:rtl/>
        </w:rPr>
        <w:t xml:space="preserve"> ولن يجدوا إلى ذلك سبيل</w:t>
      </w:r>
      <w:r w:rsidR="00335697" w:rsidRPr="0061169F">
        <w:rPr>
          <w:rFonts w:ascii="Traditional Arabic" w:hAnsi="Traditional Arabic"/>
          <w:rtl/>
        </w:rPr>
        <w:t xml:space="preserve">ًا، </w:t>
      </w:r>
      <w:r w:rsidRPr="0061169F">
        <w:rPr>
          <w:rFonts w:ascii="Traditional Arabic" w:hAnsi="Traditional Arabic"/>
          <w:rtl/>
        </w:rPr>
        <w:t>وفي الأدلة غير الصحيحة نطالبهم بإثبات صحتها، فإذا لم يثبتوا صحتها وثبوتها</w:t>
      </w:r>
      <w:r w:rsidR="00335697" w:rsidRPr="0061169F">
        <w:rPr>
          <w:rFonts w:ascii="Traditional Arabic" w:hAnsi="Traditional Arabic"/>
          <w:rtl/>
        </w:rPr>
        <w:t xml:space="preserve"> </w:t>
      </w:r>
      <w:r w:rsidRPr="0061169F">
        <w:rPr>
          <w:rFonts w:ascii="Traditional Arabic" w:hAnsi="Traditional Arabic"/>
          <w:rtl/>
        </w:rPr>
        <w:t>يسقط احتجاج</w:t>
      </w:r>
      <w:r w:rsidR="00335697" w:rsidRPr="0061169F">
        <w:rPr>
          <w:rFonts w:ascii="Traditional Arabic" w:hAnsi="Traditional Arabic"/>
          <w:rtl/>
        </w:rPr>
        <w:t>ُ</w:t>
      </w:r>
      <w:r w:rsidRPr="0061169F">
        <w:rPr>
          <w:rFonts w:ascii="Traditional Arabic" w:hAnsi="Traditional Arabic"/>
          <w:rtl/>
        </w:rPr>
        <w:t>هم بها ولا يلتفت إليه.</w:t>
      </w:r>
    </w:p>
    <w:p w:rsidR="00295AED" w:rsidRPr="0061169F" w:rsidRDefault="00295AED" w:rsidP="0061169F">
      <w:pPr>
        <w:pStyle w:val="4"/>
        <w:spacing w:before="120" w:after="160"/>
        <w:ind w:firstLine="227"/>
        <w:jc w:val="lowKashida"/>
        <w:rPr>
          <w:rFonts w:ascii="Traditional Arabic" w:hAnsi="Traditional Arabic"/>
          <w:color w:val="auto"/>
          <w:rtl/>
        </w:rPr>
      </w:pPr>
      <w:bookmarkStart w:id="5" w:name="_Toc105670803"/>
      <w:proofErr w:type="gramStart"/>
      <w:r w:rsidRPr="0061169F">
        <w:rPr>
          <w:rFonts w:ascii="Traditional Arabic" w:hAnsi="Traditional Arabic"/>
          <w:color w:val="auto"/>
          <w:rtl/>
        </w:rPr>
        <w:t>4- الجواب</w:t>
      </w:r>
      <w:proofErr w:type="gramEnd"/>
      <w:r w:rsidRPr="0061169F">
        <w:rPr>
          <w:rFonts w:ascii="Traditional Arabic" w:hAnsi="Traditional Arabic"/>
          <w:color w:val="auto"/>
          <w:rtl/>
        </w:rPr>
        <w:t xml:space="preserve"> الرابع:</w:t>
      </w:r>
      <w:bookmarkEnd w:id="5"/>
      <w:r w:rsidRPr="0061169F">
        <w:rPr>
          <w:rFonts w:ascii="Traditional Arabic" w:hAnsi="Traditional Arabic"/>
          <w:color w:val="auto"/>
          <w:rtl/>
        </w:rPr>
        <w:t xml:space="preserve"> </w:t>
      </w:r>
    </w:p>
    <w:p w:rsidR="00295AED" w:rsidRPr="0061169F" w:rsidRDefault="00295AED" w:rsidP="0061169F">
      <w:pPr>
        <w:widowControl w:val="0"/>
        <w:spacing w:before="120" w:after="160" w:line="240" w:lineRule="auto"/>
        <w:ind w:firstLine="227"/>
        <w:jc w:val="lowKashida"/>
        <w:rPr>
          <w:rFonts w:ascii="Traditional Arabic" w:hAnsi="Traditional Arabic"/>
        </w:rPr>
      </w:pPr>
      <w:r w:rsidRPr="0061169F">
        <w:rPr>
          <w:rFonts w:ascii="Traditional Arabic" w:hAnsi="Traditional Arabic"/>
          <w:rtl/>
        </w:rPr>
        <w:t>إننا لو سلمنا دلالة</w:t>
      </w:r>
      <w:r w:rsidR="00335697" w:rsidRPr="0061169F">
        <w:rPr>
          <w:rFonts w:ascii="Traditional Arabic" w:hAnsi="Traditional Arabic"/>
          <w:rtl/>
        </w:rPr>
        <w:t>َ</w:t>
      </w:r>
      <w:r w:rsidRPr="0061169F">
        <w:rPr>
          <w:rFonts w:ascii="Traditional Arabic" w:hAnsi="Traditional Arabic"/>
          <w:rtl/>
        </w:rPr>
        <w:t xml:space="preserve"> تلك الأدلة التي ساقوها</w:t>
      </w:r>
      <w:r w:rsidR="00335697" w:rsidRPr="0061169F">
        <w:rPr>
          <w:rFonts w:ascii="Traditional Arabic" w:hAnsi="Traditional Arabic"/>
          <w:rtl/>
        </w:rPr>
        <w:t xml:space="preserve"> </w:t>
      </w:r>
      <w:r w:rsidRPr="0061169F">
        <w:rPr>
          <w:rFonts w:ascii="Traditional Arabic" w:hAnsi="Traditional Arabic"/>
          <w:rtl/>
        </w:rPr>
        <w:t>على ما احتجوا به دلالة</w:t>
      </w:r>
      <w:r w:rsidR="00335697" w:rsidRPr="0061169F">
        <w:rPr>
          <w:rFonts w:ascii="Traditional Arabic" w:hAnsi="Traditional Arabic"/>
          <w:rtl/>
        </w:rPr>
        <w:t>ً</w:t>
      </w:r>
      <w:r w:rsidRPr="0061169F">
        <w:rPr>
          <w:rFonts w:ascii="Traditional Arabic" w:hAnsi="Traditional Arabic"/>
          <w:rtl/>
        </w:rPr>
        <w:t xml:space="preserve"> صريحة</w:t>
      </w:r>
      <w:r w:rsidR="00335697" w:rsidRPr="0061169F">
        <w:rPr>
          <w:rFonts w:ascii="Traditional Arabic" w:hAnsi="Traditional Arabic"/>
          <w:rtl/>
        </w:rPr>
        <w:t>ً؛</w:t>
      </w:r>
      <w:r w:rsidRPr="0061169F">
        <w:rPr>
          <w:rFonts w:ascii="Traditional Arabic" w:hAnsi="Traditional Arabic"/>
          <w:rtl/>
        </w:rPr>
        <w:t xml:space="preserve"> تكون تلك الأدلة معارضة للأدلة الأخرى الدالة على المنع</w:t>
      </w:r>
      <w:r w:rsidR="00335697" w:rsidRPr="0061169F">
        <w:rPr>
          <w:rFonts w:ascii="Traditional Arabic" w:hAnsi="Traditional Arabic"/>
          <w:rtl/>
        </w:rPr>
        <w:t>،</w:t>
      </w:r>
      <w:r w:rsidRPr="0061169F">
        <w:rPr>
          <w:rFonts w:ascii="Traditional Arabic" w:hAnsi="Traditional Arabic"/>
          <w:rtl/>
        </w:rPr>
        <w:t xml:space="preserve"> أليس الواجب في هذه الحالة</w:t>
      </w:r>
      <w:r w:rsidR="00335697" w:rsidRPr="0061169F">
        <w:rPr>
          <w:rFonts w:ascii="Traditional Arabic" w:hAnsi="Traditional Arabic"/>
          <w:rtl/>
        </w:rPr>
        <w:t xml:space="preserve"> </w:t>
      </w:r>
      <w:r w:rsidRPr="0061169F">
        <w:rPr>
          <w:rFonts w:ascii="Traditional Arabic" w:hAnsi="Traditional Arabic"/>
          <w:rtl/>
        </w:rPr>
        <w:t>الجمع</w:t>
      </w:r>
      <w:r w:rsidR="00335697" w:rsidRPr="0061169F">
        <w:rPr>
          <w:rFonts w:ascii="Traditional Arabic" w:hAnsi="Traditional Arabic"/>
          <w:rtl/>
        </w:rPr>
        <w:t>ُ</w:t>
      </w:r>
      <w:r w:rsidRPr="0061169F">
        <w:rPr>
          <w:rFonts w:ascii="Traditional Arabic" w:hAnsi="Traditional Arabic"/>
          <w:rtl/>
        </w:rPr>
        <w:t xml:space="preserve"> إن أمكن</w:t>
      </w:r>
      <w:r w:rsidR="00335697" w:rsidRPr="0061169F">
        <w:rPr>
          <w:rFonts w:ascii="Traditional Arabic" w:hAnsi="Traditional Arabic"/>
          <w:rtl/>
        </w:rPr>
        <w:t>،</w:t>
      </w:r>
      <w:r w:rsidRPr="0061169F">
        <w:rPr>
          <w:rFonts w:ascii="Traditional Arabic" w:hAnsi="Traditional Arabic"/>
          <w:rtl/>
        </w:rPr>
        <w:t xml:space="preserve"> ثم الترجيح</w:t>
      </w:r>
      <w:r w:rsidR="00335697" w:rsidRPr="0061169F">
        <w:rPr>
          <w:rFonts w:ascii="Traditional Arabic" w:hAnsi="Traditional Arabic"/>
          <w:rtl/>
        </w:rPr>
        <w:t>ُ</w:t>
      </w:r>
      <w:r w:rsidRPr="0061169F">
        <w:rPr>
          <w:rFonts w:ascii="Traditional Arabic" w:hAnsi="Traditional Arabic"/>
          <w:rtl/>
        </w:rPr>
        <w:t>؟؟</w:t>
      </w:r>
    </w:p>
    <w:p w:rsidR="00295AED" w:rsidRPr="0061169F" w:rsidRDefault="00295AED" w:rsidP="0061169F">
      <w:pPr>
        <w:widowControl w:val="0"/>
        <w:spacing w:before="120" w:after="160" w:line="240" w:lineRule="auto"/>
        <w:ind w:firstLine="227"/>
        <w:jc w:val="lowKashida"/>
        <w:rPr>
          <w:rFonts w:ascii="Traditional Arabic" w:hAnsi="Traditional Arabic"/>
        </w:rPr>
      </w:pPr>
      <w:r w:rsidRPr="0061169F">
        <w:rPr>
          <w:rFonts w:ascii="Traditional Arabic" w:hAnsi="Traditional Arabic"/>
          <w:rtl/>
        </w:rPr>
        <w:t>فإذا اخترنا الجمع</w:t>
      </w:r>
      <w:r w:rsidR="00335697" w:rsidRPr="0061169F">
        <w:rPr>
          <w:rFonts w:ascii="Traditional Arabic" w:hAnsi="Traditional Arabic"/>
          <w:rtl/>
        </w:rPr>
        <w:t>َ</w:t>
      </w:r>
      <w:r w:rsidRPr="0061169F">
        <w:rPr>
          <w:rFonts w:ascii="Traditional Arabic" w:hAnsi="Traditional Arabic"/>
          <w:rtl/>
        </w:rPr>
        <w:t xml:space="preserve"> وذهبنا إليه</w:t>
      </w:r>
      <w:r w:rsidR="00335697" w:rsidRPr="0061169F">
        <w:rPr>
          <w:rFonts w:ascii="Traditional Arabic" w:hAnsi="Traditional Arabic"/>
          <w:rtl/>
        </w:rPr>
        <w:t>؛</w:t>
      </w:r>
      <w:r w:rsidRPr="0061169F">
        <w:rPr>
          <w:rFonts w:ascii="Traditional Arabic" w:hAnsi="Traditional Arabic"/>
          <w:rtl/>
        </w:rPr>
        <w:t xml:space="preserve"> فإننا نجد</w:t>
      </w:r>
      <w:r w:rsidR="00335697" w:rsidRPr="0061169F">
        <w:rPr>
          <w:rFonts w:ascii="Traditional Arabic" w:hAnsi="Traditional Arabic"/>
          <w:rtl/>
        </w:rPr>
        <w:t>ُ</w:t>
      </w:r>
      <w:r w:rsidRPr="0061169F">
        <w:rPr>
          <w:rFonts w:ascii="Traditional Arabic" w:hAnsi="Traditional Arabic"/>
          <w:rtl/>
        </w:rPr>
        <w:t xml:space="preserve"> أن تلك الأدلة التي احتجوا بها </w:t>
      </w:r>
      <w:proofErr w:type="gramStart"/>
      <w:r w:rsidR="00335697" w:rsidRPr="0061169F">
        <w:rPr>
          <w:rFonts w:ascii="Traditional Arabic" w:hAnsi="Traditional Arabic"/>
          <w:rtl/>
        </w:rPr>
        <w:t xml:space="preserve">- </w:t>
      </w:r>
      <w:r w:rsidRPr="0061169F">
        <w:rPr>
          <w:rFonts w:ascii="Traditional Arabic" w:hAnsi="Traditional Arabic"/>
          <w:rtl/>
        </w:rPr>
        <w:t>الصحيح</w:t>
      </w:r>
      <w:proofErr w:type="gramEnd"/>
      <w:r w:rsidRPr="0061169F">
        <w:rPr>
          <w:rFonts w:ascii="Traditional Arabic" w:hAnsi="Traditional Arabic"/>
          <w:rtl/>
        </w:rPr>
        <w:t xml:space="preserve"> منها</w:t>
      </w:r>
      <w:r w:rsidR="00335697" w:rsidRPr="0061169F">
        <w:rPr>
          <w:rFonts w:ascii="Traditional Arabic" w:hAnsi="Traditional Arabic"/>
          <w:rtl/>
        </w:rPr>
        <w:t xml:space="preserve"> -</w:t>
      </w:r>
      <w:r w:rsidRPr="0061169F">
        <w:rPr>
          <w:rFonts w:ascii="Traditional Arabic" w:hAnsi="Traditional Arabic"/>
          <w:rtl/>
        </w:rPr>
        <w:t xml:space="preserve"> يدل على ما يوافق الأدلة المانعة من الدعاء غير المشروع، كما ستأتي الإشارة إلى ذلك عند المناقشة التفصيلية.</w:t>
      </w:r>
    </w:p>
    <w:p w:rsidR="00295AED" w:rsidRPr="0061169F" w:rsidRDefault="00295AED" w:rsidP="0061169F">
      <w:pPr>
        <w:widowControl w:val="0"/>
        <w:spacing w:before="120" w:after="160" w:line="240" w:lineRule="auto"/>
        <w:ind w:firstLine="227"/>
        <w:jc w:val="lowKashida"/>
        <w:rPr>
          <w:rFonts w:ascii="Traditional Arabic" w:hAnsi="Traditional Arabic"/>
        </w:rPr>
      </w:pPr>
      <w:r w:rsidRPr="0061169F">
        <w:rPr>
          <w:rFonts w:ascii="Traditional Arabic" w:hAnsi="Traditional Arabic"/>
          <w:rtl/>
        </w:rPr>
        <w:t>وإذا لم يمكن الجمع نذهب إلى الترجيح، وقد أشرنا أن الأدلة الدالة على المنع م</w:t>
      </w:r>
      <w:r w:rsidR="00335697" w:rsidRPr="0061169F">
        <w:rPr>
          <w:rFonts w:ascii="Traditional Arabic" w:hAnsi="Traditional Arabic"/>
          <w:rtl/>
        </w:rPr>
        <w:t>ن الدعاء غير المشروع أقوى ثبوتًا</w:t>
      </w:r>
      <w:r w:rsidRPr="0061169F">
        <w:rPr>
          <w:rFonts w:ascii="Traditional Arabic" w:hAnsi="Traditional Arabic"/>
          <w:rtl/>
        </w:rPr>
        <w:t xml:space="preserve"> ودلالة</w:t>
      </w:r>
      <w:r w:rsidR="00335697" w:rsidRPr="0061169F">
        <w:rPr>
          <w:rFonts w:ascii="Traditional Arabic" w:hAnsi="Traditional Arabic"/>
          <w:rtl/>
        </w:rPr>
        <w:t>ً</w:t>
      </w:r>
      <w:r w:rsidRPr="0061169F">
        <w:rPr>
          <w:rFonts w:ascii="Traditional Arabic" w:hAnsi="Traditional Arabic"/>
          <w:rtl/>
        </w:rPr>
        <w:t xml:space="preserve"> لأنها قطعية الثبوت وقطعية الدلالة، وأما الأدلة التي احتجوا بها فهي ما بين صريح غير صحيح الدلالة وما بين ضعيف أو مكذوب صريح الدلالة.</w:t>
      </w:r>
    </w:p>
    <w:p w:rsidR="007E6B3D" w:rsidRPr="0061169F" w:rsidRDefault="007E6B3D" w:rsidP="0061169F">
      <w:pPr>
        <w:spacing w:before="120" w:after="160" w:line="240" w:lineRule="auto"/>
        <w:ind w:firstLine="227"/>
        <w:jc w:val="lowKashida"/>
        <w:rPr>
          <w:rFonts w:ascii="Traditional Arabic" w:hAnsi="Traditional Arabic"/>
        </w:rPr>
      </w:pPr>
    </w:p>
    <w:sectPr w:rsidR="007E6B3D" w:rsidRPr="0061169F" w:rsidSect="008C2AA7">
      <w:pgSz w:w="11906" w:h="16838"/>
      <w:pgMar w:top="1440" w:right="1440" w:bottom="1440" w:left="144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ED4" w:rsidRDefault="00B73ED4" w:rsidP="00295AED">
      <w:pPr>
        <w:spacing w:line="240" w:lineRule="auto"/>
      </w:pPr>
      <w:r>
        <w:separator/>
      </w:r>
    </w:p>
  </w:endnote>
  <w:endnote w:type="continuationSeparator" w:id="0">
    <w:p w:rsidR="00B73ED4" w:rsidRDefault="00B73ED4" w:rsidP="00295A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ED4" w:rsidRDefault="00B73ED4" w:rsidP="00295AED">
      <w:pPr>
        <w:spacing w:line="240" w:lineRule="auto"/>
      </w:pPr>
      <w:r>
        <w:separator/>
      </w:r>
    </w:p>
  </w:footnote>
  <w:footnote w:type="continuationSeparator" w:id="0">
    <w:p w:rsidR="00B73ED4" w:rsidRDefault="00B73ED4" w:rsidP="00295AED">
      <w:pPr>
        <w:spacing w:line="240" w:lineRule="auto"/>
      </w:pPr>
      <w:r>
        <w:continuationSeparator/>
      </w:r>
    </w:p>
  </w:footnote>
  <w:footnote w:id="1">
    <w:p w:rsidR="00295AED" w:rsidRPr="00F22E90" w:rsidRDefault="00295AED" w:rsidP="00D9257C">
      <w:pPr>
        <w:pStyle w:val="a3"/>
        <w:spacing w:line="240" w:lineRule="auto"/>
        <w:ind w:firstLine="0"/>
        <w:rPr>
          <w:sz w:val="24"/>
          <w:szCs w:val="24"/>
          <w:rtl/>
        </w:rPr>
      </w:pPr>
      <w:r w:rsidRPr="00F22E90">
        <w:rPr>
          <w:sz w:val="24"/>
          <w:szCs w:val="24"/>
          <w:rtl/>
        </w:rPr>
        <w:t>(</w:t>
      </w:r>
      <w:r w:rsidRPr="00F22E90">
        <w:rPr>
          <w:sz w:val="24"/>
          <w:szCs w:val="24"/>
        </w:rPr>
        <w:footnoteRef/>
      </w:r>
      <w:r w:rsidRPr="00F22E90">
        <w:rPr>
          <w:sz w:val="24"/>
          <w:szCs w:val="24"/>
          <w:rtl/>
        </w:rPr>
        <w:t>) انظر عن هذا الجواب: الاعتصام</w:t>
      </w:r>
      <w:r w:rsidR="00D9257C">
        <w:rPr>
          <w:rFonts w:hint="cs"/>
          <w:sz w:val="24"/>
          <w:szCs w:val="24"/>
          <w:rtl/>
        </w:rPr>
        <w:t>،</w:t>
      </w:r>
      <w:r w:rsidR="000610B3">
        <w:rPr>
          <w:rFonts w:hint="cs"/>
          <w:sz w:val="24"/>
          <w:szCs w:val="24"/>
          <w:rtl/>
        </w:rPr>
        <w:t xml:space="preserve"> الشاطبي،</w:t>
      </w:r>
      <w:r w:rsidRPr="00F22E90">
        <w:rPr>
          <w:sz w:val="24"/>
          <w:szCs w:val="24"/>
          <w:rtl/>
        </w:rPr>
        <w:t xml:space="preserve"> (1/220-226)، والنبذة الشريفة</w:t>
      </w:r>
      <w:r w:rsidR="00D9257C">
        <w:rPr>
          <w:rFonts w:hint="cs"/>
          <w:sz w:val="24"/>
          <w:szCs w:val="24"/>
          <w:rtl/>
        </w:rPr>
        <w:t>،</w:t>
      </w:r>
      <w:r w:rsidRPr="00F22E90">
        <w:rPr>
          <w:sz w:val="24"/>
          <w:szCs w:val="24"/>
          <w:rtl/>
        </w:rPr>
        <w:t xml:space="preserve"> ضمن الرسائل النجدية</w:t>
      </w:r>
      <w:r w:rsidR="00D9257C">
        <w:rPr>
          <w:rFonts w:hint="cs"/>
          <w:sz w:val="24"/>
          <w:szCs w:val="24"/>
          <w:rtl/>
        </w:rPr>
        <w:t>،</w:t>
      </w:r>
      <w:r w:rsidRPr="00F22E90">
        <w:rPr>
          <w:sz w:val="24"/>
          <w:szCs w:val="24"/>
          <w:rtl/>
        </w:rPr>
        <w:t xml:space="preserve"> (4/619)، وكشف الشبهات</w:t>
      </w:r>
      <w:r w:rsidR="00D9257C">
        <w:rPr>
          <w:rFonts w:hint="cs"/>
          <w:sz w:val="24"/>
          <w:szCs w:val="24"/>
          <w:rtl/>
        </w:rPr>
        <w:t>،</w:t>
      </w:r>
      <w:r w:rsidRPr="00F22E90">
        <w:rPr>
          <w:sz w:val="24"/>
          <w:szCs w:val="24"/>
          <w:rtl/>
        </w:rPr>
        <w:t xml:space="preserve"> </w:t>
      </w:r>
      <w:r w:rsidR="000610B3">
        <w:rPr>
          <w:rFonts w:hint="cs"/>
          <w:sz w:val="24"/>
          <w:szCs w:val="24"/>
          <w:rtl/>
        </w:rPr>
        <w:t xml:space="preserve">محمد بن عبد الوهاب، </w:t>
      </w:r>
      <w:r w:rsidR="00D9257C">
        <w:rPr>
          <w:rFonts w:hint="cs"/>
          <w:sz w:val="24"/>
          <w:szCs w:val="24"/>
          <w:rtl/>
        </w:rPr>
        <w:t>ص</w:t>
      </w:r>
      <w:r w:rsidRPr="00F22E90">
        <w:rPr>
          <w:sz w:val="24"/>
          <w:szCs w:val="24"/>
          <w:rtl/>
        </w:rPr>
        <w:t>(160).</w:t>
      </w:r>
    </w:p>
  </w:footnote>
  <w:footnote w:id="2">
    <w:p w:rsidR="00295AED" w:rsidRPr="00F22E90" w:rsidRDefault="00295AED" w:rsidP="00D9257C">
      <w:pPr>
        <w:pStyle w:val="a3"/>
        <w:spacing w:line="240" w:lineRule="auto"/>
        <w:ind w:firstLine="0"/>
        <w:rPr>
          <w:sz w:val="24"/>
          <w:szCs w:val="24"/>
          <w:rtl/>
        </w:rPr>
      </w:pPr>
      <w:r w:rsidRPr="00F22E90">
        <w:rPr>
          <w:sz w:val="24"/>
          <w:szCs w:val="24"/>
          <w:rtl/>
        </w:rPr>
        <w:t>(</w:t>
      </w:r>
      <w:r w:rsidRPr="00F22E90">
        <w:rPr>
          <w:sz w:val="24"/>
          <w:szCs w:val="24"/>
        </w:rPr>
        <w:footnoteRef/>
      </w:r>
      <w:r w:rsidRPr="00F22E90">
        <w:rPr>
          <w:sz w:val="24"/>
          <w:szCs w:val="24"/>
          <w:rtl/>
        </w:rPr>
        <w:t>) مدارج السالكين</w:t>
      </w:r>
      <w:r w:rsidR="00D9257C">
        <w:rPr>
          <w:rFonts w:hint="cs"/>
          <w:sz w:val="24"/>
          <w:szCs w:val="24"/>
          <w:rtl/>
        </w:rPr>
        <w:t>، ابن القيم،</w:t>
      </w:r>
      <w:r w:rsidRPr="00F22E90">
        <w:rPr>
          <w:sz w:val="24"/>
          <w:szCs w:val="24"/>
          <w:rtl/>
        </w:rPr>
        <w:t xml:space="preserve"> (3/450)، وشرح الطحاوية</w:t>
      </w:r>
      <w:r w:rsidR="00D9257C">
        <w:rPr>
          <w:rFonts w:hint="cs"/>
          <w:sz w:val="24"/>
          <w:szCs w:val="24"/>
          <w:rtl/>
        </w:rPr>
        <w:t>، ص</w:t>
      </w:r>
      <w:r w:rsidRPr="00F22E90">
        <w:rPr>
          <w:sz w:val="24"/>
          <w:szCs w:val="24"/>
          <w:rtl/>
        </w:rPr>
        <w:t>(38)، وتيسير العزيز</w:t>
      </w:r>
      <w:r w:rsidR="00D9257C">
        <w:rPr>
          <w:rFonts w:hint="cs"/>
          <w:sz w:val="24"/>
          <w:szCs w:val="24"/>
          <w:rtl/>
        </w:rPr>
        <w:t>،</w:t>
      </w:r>
      <w:r w:rsidR="000610B3">
        <w:rPr>
          <w:rFonts w:hint="cs"/>
          <w:sz w:val="24"/>
          <w:szCs w:val="24"/>
          <w:rtl/>
        </w:rPr>
        <w:t xml:space="preserve"> سليمان بن عبد الله،</w:t>
      </w:r>
      <w:r w:rsidRPr="00F22E90">
        <w:rPr>
          <w:sz w:val="24"/>
          <w:szCs w:val="24"/>
          <w:rtl/>
        </w:rPr>
        <w:t xml:space="preserve"> </w:t>
      </w:r>
      <w:r w:rsidR="00D9257C">
        <w:rPr>
          <w:rFonts w:hint="cs"/>
          <w:sz w:val="24"/>
          <w:szCs w:val="24"/>
          <w:rtl/>
        </w:rPr>
        <w:t>ص</w:t>
      </w:r>
      <w:r w:rsidRPr="00F22E90">
        <w:rPr>
          <w:sz w:val="24"/>
          <w:szCs w:val="24"/>
          <w:rtl/>
        </w:rPr>
        <w:t>(38-39)، وفتح المجيد</w:t>
      </w:r>
      <w:r w:rsidR="00D9257C">
        <w:rPr>
          <w:rFonts w:hint="cs"/>
          <w:sz w:val="24"/>
          <w:szCs w:val="24"/>
          <w:rtl/>
        </w:rPr>
        <w:t>،</w:t>
      </w:r>
      <w:r w:rsidRPr="00F22E90">
        <w:rPr>
          <w:sz w:val="24"/>
          <w:szCs w:val="24"/>
          <w:rtl/>
        </w:rPr>
        <w:t xml:space="preserve"> </w:t>
      </w:r>
      <w:r w:rsidR="000610B3">
        <w:rPr>
          <w:rFonts w:hint="cs"/>
          <w:sz w:val="24"/>
          <w:szCs w:val="24"/>
          <w:rtl/>
        </w:rPr>
        <w:t xml:space="preserve">عبد الرحمن آل الشيخ، </w:t>
      </w:r>
      <w:r w:rsidR="00D9257C">
        <w:rPr>
          <w:rFonts w:hint="cs"/>
          <w:sz w:val="24"/>
          <w:szCs w:val="24"/>
          <w:rtl/>
        </w:rPr>
        <w:t>ص</w:t>
      </w:r>
      <w:r w:rsidRPr="00F22E90">
        <w:rPr>
          <w:sz w:val="24"/>
          <w:szCs w:val="24"/>
          <w:rtl/>
        </w:rPr>
        <w:t>(15).</w:t>
      </w:r>
    </w:p>
  </w:footnote>
  <w:footnote w:id="3">
    <w:p w:rsidR="00295AED" w:rsidRPr="00F22E90" w:rsidRDefault="00295AED" w:rsidP="00D9257C">
      <w:pPr>
        <w:pStyle w:val="a3"/>
        <w:spacing w:line="240" w:lineRule="auto"/>
        <w:ind w:firstLine="0"/>
        <w:rPr>
          <w:sz w:val="24"/>
          <w:szCs w:val="24"/>
          <w:rtl/>
        </w:rPr>
      </w:pPr>
      <w:r w:rsidRPr="00F22E90">
        <w:rPr>
          <w:sz w:val="24"/>
          <w:szCs w:val="24"/>
          <w:rtl/>
        </w:rPr>
        <w:t>(</w:t>
      </w:r>
      <w:r w:rsidRPr="00F22E90">
        <w:rPr>
          <w:sz w:val="24"/>
          <w:szCs w:val="24"/>
        </w:rPr>
        <w:footnoteRef/>
      </w:r>
      <w:r w:rsidRPr="00F22E90">
        <w:rPr>
          <w:sz w:val="24"/>
          <w:szCs w:val="24"/>
          <w:rtl/>
        </w:rPr>
        <w:t xml:space="preserve">) </w:t>
      </w:r>
      <w:r w:rsidR="00D9257C">
        <w:rPr>
          <w:rFonts w:hint="cs"/>
          <w:sz w:val="24"/>
          <w:szCs w:val="24"/>
          <w:rtl/>
        </w:rPr>
        <w:t>روا</w:t>
      </w:r>
      <w:r w:rsidRPr="00F22E90">
        <w:rPr>
          <w:sz w:val="24"/>
          <w:szCs w:val="24"/>
          <w:rtl/>
        </w:rPr>
        <w:t>ه البخاري</w:t>
      </w:r>
      <w:r w:rsidR="00D9257C">
        <w:rPr>
          <w:rFonts w:hint="cs"/>
          <w:sz w:val="24"/>
          <w:szCs w:val="24"/>
          <w:rtl/>
        </w:rPr>
        <w:t>،</w:t>
      </w:r>
      <w:r w:rsidRPr="00F22E90">
        <w:rPr>
          <w:sz w:val="24"/>
          <w:szCs w:val="24"/>
          <w:rtl/>
        </w:rPr>
        <w:t xml:space="preserve"> (4547)، ومسلم</w:t>
      </w:r>
      <w:r w:rsidR="00D9257C">
        <w:rPr>
          <w:rFonts w:hint="cs"/>
          <w:sz w:val="24"/>
          <w:szCs w:val="24"/>
          <w:rtl/>
        </w:rPr>
        <w:t>،</w:t>
      </w:r>
      <w:r w:rsidRPr="00F22E90">
        <w:rPr>
          <w:sz w:val="24"/>
          <w:szCs w:val="24"/>
          <w:rtl/>
        </w:rPr>
        <w:t xml:space="preserve"> (2665)، وأبو داود</w:t>
      </w:r>
      <w:r w:rsidR="00D9257C">
        <w:rPr>
          <w:rFonts w:hint="cs"/>
          <w:sz w:val="24"/>
          <w:szCs w:val="24"/>
          <w:rtl/>
        </w:rPr>
        <w:t>،</w:t>
      </w:r>
      <w:r w:rsidRPr="00F22E90">
        <w:rPr>
          <w:sz w:val="24"/>
          <w:szCs w:val="24"/>
          <w:rtl/>
        </w:rPr>
        <w:t xml:space="preserve"> (4598).</w:t>
      </w:r>
    </w:p>
  </w:footnote>
  <w:footnote w:id="4">
    <w:p w:rsidR="00295AED" w:rsidRPr="00F22E90" w:rsidRDefault="00295AED" w:rsidP="000610B3">
      <w:pPr>
        <w:pStyle w:val="a3"/>
        <w:spacing w:line="240" w:lineRule="auto"/>
        <w:ind w:firstLine="0"/>
        <w:rPr>
          <w:sz w:val="24"/>
          <w:szCs w:val="24"/>
          <w:rtl/>
        </w:rPr>
      </w:pPr>
      <w:r w:rsidRPr="00F22E90">
        <w:rPr>
          <w:sz w:val="24"/>
          <w:szCs w:val="24"/>
          <w:rtl/>
        </w:rPr>
        <w:t>(</w:t>
      </w:r>
      <w:r w:rsidRPr="00F22E90">
        <w:rPr>
          <w:sz w:val="24"/>
          <w:szCs w:val="24"/>
        </w:rPr>
        <w:footnoteRef/>
      </w:r>
      <w:r w:rsidRPr="00F22E90">
        <w:rPr>
          <w:sz w:val="24"/>
          <w:szCs w:val="24"/>
          <w:rtl/>
        </w:rPr>
        <w:t xml:space="preserve">) انظر شروطهم العشرة لإفادة الدليل النقلي لليقين، والخلاف في إفادته اليقين أو عدم الإفادة في </w:t>
      </w:r>
      <w:r w:rsidR="00D9257C">
        <w:rPr>
          <w:rFonts w:hint="cs"/>
          <w:sz w:val="24"/>
          <w:szCs w:val="24"/>
          <w:rtl/>
        </w:rPr>
        <w:t>"</w:t>
      </w:r>
      <w:r w:rsidRPr="00F22E90">
        <w:rPr>
          <w:sz w:val="24"/>
          <w:szCs w:val="24"/>
          <w:rtl/>
        </w:rPr>
        <w:t>المحصل</w:t>
      </w:r>
      <w:r w:rsidR="00D9257C">
        <w:rPr>
          <w:rFonts w:hint="cs"/>
          <w:sz w:val="24"/>
          <w:szCs w:val="24"/>
          <w:rtl/>
        </w:rPr>
        <w:t>"،</w:t>
      </w:r>
      <w:r w:rsidRPr="00F22E90">
        <w:rPr>
          <w:sz w:val="24"/>
          <w:szCs w:val="24"/>
          <w:rtl/>
        </w:rPr>
        <w:t xml:space="preserve"> </w:t>
      </w:r>
      <w:r w:rsidR="00D9257C">
        <w:rPr>
          <w:rFonts w:hint="cs"/>
          <w:sz w:val="24"/>
          <w:szCs w:val="24"/>
          <w:rtl/>
        </w:rPr>
        <w:t>ا</w:t>
      </w:r>
      <w:r w:rsidRPr="00F22E90">
        <w:rPr>
          <w:sz w:val="24"/>
          <w:szCs w:val="24"/>
          <w:rtl/>
        </w:rPr>
        <w:t>لرازي</w:t>
      </w:r>
      <w:r w:rsidR="00D9257C">
        <w:rPr>
          <w:rFonts w:hint="cs"/>
          <w:sz w:val="24"/>
          <w:szCs w:val="24"/>
          <w:rtl/>
        </w:rPr>
        <w:t>،</w:t>
      </w:r>
      <w:r w:rsidRPr="00F22E90">
        <w:rPr>
          <w:sz w:val="24"/>
          <w:szCs w:val="24"/>
          <w:rtl/>
        </w:rPr>
        <w:t xml:space="preserve"> </w:t>
      </w:r>
      <w:r w:rsidR="00D9257C">
        <w:rPr>
          <w:rFonts w:hint="cs"/>
          <w:sz w:val="24"/>
          <w:szCs w:val="24"/>
          <w:rtl/>
        </w:rPr>
        <w:t>ص</w:t>
      </w:r>
      <w:r w:rsidRPr="00F22E90">
        <w:rPr>
          <w:sz w:val="24"/>
          <w:szCs w:val="24"/>
          <w:rtl/>
        </w:rPr>
        <w:t>(71)، والمواقف</w:t>
      </w:r>
      <w:r w:rsidR="00D9257C">
        <w:rPr>
          <w:rFonts w:hint="cs"/>
          <w:sz w:val="24"/>
          <w:szCs w:val="24"/>
          <w:rtl/>
        </w:rPr>
        <w:t>،</w:t>
      </w:r>
      <w:r w:rsidRPr="00F22E90">
        <w:rPr>
          <w:sz w:val="24"/>
          <w:szCs w:val="24"/>
          <w:rtl/>
        </w:rPr>
        <w:t xml:space="preserve"> </w:t>
      </w:r>
      <w:proofErr w:type="spellStart"/>
      <w:r w:rsidR="00D9257C">
        <w:rPr>
          <w:rFonts w:hint="cs"/>
          <w:sz w:val="24"/>
          <w:szCs w:val="24"/>
          <w:rtl/>
        </w:rPr>
        <w:t>ا</w:t>
      </w:r>
      <w:r w:rsidRPr="00F22E90">
        <w:rPr>
          <w:sz w:val="24"/>
          <w:szCs w:val="24"/>
          <w:rtl/>
        </w:rPr>
        <w:t>لإيجي</w:t>
      </w:r>
      <w:proofErr w:type="spellEnd"/>
      <w:r w:rsidR="00D9257C">
        <w:rPr>
          <w:rFonts w:hint="cs"/>
          <w:sz w:val="24"/>
          <w:szCs w:val="24"/>
          <w:rtl/>
        </w:rPr>
        <w:t>،</w:t>
      </w:r>
      <w:r w:rsidRPr="00F22E90">
        <w:rPr>
          <w:sz w:val="24"/>
          <w:szCs w:val="24"/>
          <w:rtl/>
        </w:rPr>
        <w:t xml:space="preserve"> </w:t>
      </w:r>
      <w:proofErr w:type="gramStart"/>
      <w:r w:rsidR="00D9257C">
        <w:rPr>
          <w:rFonts w:hint="cs"/>
          <w:sz w:val="24"/>
          <w:szCs w:val="24"/>
          <w:rtl/>
        </w:rPr>
        <w:t>ص</w:t>
      </w:r>
      <w:r w:rsidRPr="00F22E90">
        <w:rPr>
          <w:sz w:val="24"/>
          <w:szCs w:val="24"/>
          <w:rtl/>
        </w:rPr>
        <w:t>(</w:t>
      </w:r>
      <w:proofErr w:type="gramEnd"/>
      <w:r w:rsidRPr="00F22E90">
        <w:rPr>
          <w:sz w:val="24"/>
          <w:szCs w:val="24"/>
          <w:rtl/>
        </w:rPr>
        <w:t>40 )</w:t>
      </w:r>
      <w:r w:rsidR="000610B3">
        <w:rPr>
          <w:rFonts w:hint="cs"/>
          <w:sz w:val="24"/>
          <w:szCs w:val="24"/>
          <w:rtl/>
        </w:rPr>
        <w:t xml:space="preserve">، </w:t>
      </w:r>
      <w:r w:rsidRPr="00F22E90">
        <w:rPr>
          <w:sz w:val="24"/>
          <w:szCs w:val="24"/>
          <w:rtl/>
        </w:rPr>
        <w:t>وأصول الدين</w:t>
      </w:r>
      <w:r w:rsidR="000610B3">
        <w:rPr>
          <w:rFonts w:hint="cs"/>
          <w:sz w:val="24"/>
          <w:szCs w:val="24"/>
          <w:rtl/>
        </w:rPr>
        <w:t>،</w:t>
      </w:r>
      <w:r w:rsidRPr="00F22E90">
        <w:rPr>
          <w:sz w:val="24"/>
          <w:szCs w:val="24"/>
          <w:rtl/>
        </w:rPr>
        <w:t xml:space="preserve"> </w:t>
      </w:r>
      <w:r w:rsidR="000610B3">
        <w:rPr>
          <w:rFonts w:hint="cs"/>
          <w:sz w:val="24"/>
          <w:szCs w:val="24"/>
          <w:rtl/>
        </w:rPr>
        <w:t>ا</w:t>
      </w:r>
      <w:r w:rsidRPr="00F22E90">
        <w:rPr>
          <w:sz w:val="24"/>
          <w:szCs w:val="24"/>
          <w:rtl/>
        </w:rPr>
        <w:t>لبغدادي</w:t>
      </w:r>
      <w:r w:rsidR="000610B3">
        <w:rPr>
          <w:rFonts w:hint="cs"/>
          <w:sz w:val="24"/>
          <w:szCs w:val="24"/>
          <w:rtl/>
        </w:rPr>
        <w:t>،</w:t>
      </w:r>
      <w:r w:rsidRPr="00F22E90">
        <w:rPr>
          <w:sz w:val="24"/>
          <w:szCs w:val="24"/>
          <w:rtl/>
        </w:rPr>
        <w:t xml:space="preserve"> </w:t>
      </w:r>
      <w:r w:rsidR="000610B3">
        <w:rPr>
          <w:rFonts w:hint="cs"/>
          <w:sz w:val="24"/>
          <w:szCs w:val="24"/>
          <w:rtl/>
        </w:rPr>
        <w:t>ص</w:t>
      </w:r>
      <w:r w:rsidRPr="00F22E90">
        <w:rPr>
          <w:sz w:val="24"/>
          <w:szCs w:val="24"/>
          <w:rtl/>
        </w:rPr>
        <w:t>(12-13)، ويراجع</w:t>
      </w:r>
      <w:r w:rsidR="000610B3">
        <w:rPr>
          <w:rFonts w:hint="cs"/>
          <w:sz w:val="24"/>
          <w:szCs w:val="24"/>
          <w:rtl/>
        </w:rPr>
        <w:t>:</w:t>
      </w:r>
      <w:r w:rsidRPr="00F22E90">
        <w:rPr>
          <w:sz w:val="24"/>
          <w:szCs w:val="24"/>
          <w:rtl/>
        </w:rPr>
        <w:t xml:space="preserve"> شرح المقاصد</w:t>
      </w:r>
      <w:r w:rsidR="000610B3">
        <w:rPr>
          <w:rFonts w:hint="cs"/>
          <w:sz w:val="24"/>
          <w:szCs w:val="24"/>
          <w:rtl/>
        </w:rPr>
        <w:t>،</w:t>
      </w:r>
      <w:r w:rsidRPr="00F22E90">
        <w:rPr>
          <w:sz w:val="24"/>
          <w:szCs w:val="24"/>
          <w:rtl/>
        </w:rPr>
        <w:t xml:space="preserve"> </w:t>
      </w:r>
      <w:proofErr w:type="spellStart"/>
      <w:r w:rsidR="000610B3">
        <w:rPr>
          <w:rFonts w:hint="cs"/>
          <w:sz w:val="24"/>
          <w:szCs w:val="24"/>
          <w:rtl/>
        </w:rPr>
        <w:t>ا</w:t>
      </w:r>
      <w:r w:rsidRPr="00F22E90">
        <w:rPr>
          <w:sz w:val="24"/>
          <w:szCs w:val="24"/>
          <w:rtl/>
        </w:rPr>
        <w:t>لتفتازاني</w:t>
      </w:r>
      <w:proofErr w:type="spellEnd"/>
      <w:r w:rsidR="000610B3">
        <w:rPr>
          <w:rFonts w:hint="cs"/>
          <w:sz w:val="24"/>
          <w:szCs w:val="24"/>
          <w:rtl/>
        </w:rPr>
        <w:t>،</w:t>
      </w:r>
      <w:r w:rsidRPr="00F22E90">
        <w:rPr>
          <w:sz w:val="24"/>
          <w:szCs w:val="24"/>
          <w:rtl/>
        </w:rPr>
        <w:t xml:space="preserve"> (1/6)، وشرح العقائد </w:t>
      </w:r>
      <w:proofErr w:type="spellStart"/>
      <w:r w:rsidRPr="00F22E90">
        <w:rPr>
          <w:sz w:val="24"/>
          <w:szCs w:val="24"/>
          <w:rtl/>
        </w:rPr>
        <w:t>النسفية</w:t>
      </w:r>
      <w:proofErr w:type="spellEnd"/>
      <w:r w:rsidR="000610B3">
        <w:rPr>
          <w:rFonts w:hint="cs"/>
          <w:sz w:val="24"/>
          <w:szCs w:val="24"/>
          <w:rtl/>
        </w:rPr>
        <w:t>،</w:t>
      </w:r>
      <w:r w:rsidRPr="00F22E90">
        <w:rPr>
          <w:sz w:val="24"/>
          <w:szCs w:val="24"/>
          <w:rtl/>
        </w:rPr>
        <w:t xml:space="preserve"> </w:t>
      </w:r>
      <w:proofErr w:type="spellStart"/>
      <w:r w:rsidR="000610B3">
        <w:rPr>
          <w:rFonts w:hint="cs"/>
          <w:sz w:val="24"/>
          <w:szCs w:val="24"/>
          <w:rtl/>
        </w:rPr>
        <w:t>التفتازاني</w:t>
      </w:r>
      <w:proofErr w:type="spellEnd"/>
      <w:r w:rsidR="000610B3">
        <w:rPr>
          <w:rFonts w:hint="cs"/>
          <w:sz w:val="24"/>
          <w:szCs w:val="24"/>
          <w:rtl/>
        </w:rPr>
        <w:t>،</w:t>
      </w:r>
      <w:r w:rsidRPr="00F22E90">
        <w:rPr>
          <w:sz w:val="24"/>
          <w:szCs w:val="24"/>
          <w:rtl/>
        </w:rPr>
        <w:t xml:space="preserve"> </w:t>
      </w:r>
      <w:r w:rsidR="000610B3">
        <w:rPr>
          <w:rFonts w:hint="cs"/>
          <w:sz w:val="24"/>
          <w:szCs w:val="24"/>
          <w:rtl/>
        </w:rPr>
        <w:t>ص</w:t>
      </w:r>
      <w:r w:rsidRPr="00F22E90">
        <w:rPr>
          <w:sz w:val="24"/>
          <w:szCs w:val="24"/>
          <w:rtl/>
        </w:rPr>
        <w:t>(101).</w:t>
      </w:r>
    </w:p>
  </w:footnote>
  <w:footnote w:id="5">
    <w:p w:rsidR="00295AED" w:rsidRPr="00F22E90" w:rsidRDefault="00295AED" w:rsidP="000610B3">
      <w:pPr>
        <w:pStyle w:val="a3"/>
        <w:spacing w:line="240" w:lineRule="auto"/>
        <w:ind w:firstLine="0"/>
        <w:rPr>
          <w:sz w:val="24"/>
          <w:szCs w:val="24"/>
          <w:rtl/>
        </w:rPr>
      </w:pPr>
      <w:r w:rsidRPr="00F22E90">
        <w:rPr>
          <w:sz w:val="24"/>
          <w:szCs w:val="24"/>
          <w:rtl/>
        </w:rPr>
        <w:t>(</w:t>
      </w:r>
      <w:r w:rsidRPr="00F22E90">
        <w:rPr>
          <w:sz w:val="24"/>
          <w:szCs w:val="24"/>
        </w:rPr>
        <w:footnoteRef/>
      </w:r>
      <w:r w:rsidRPr="00F22E90">
        <w:rPr>
          <w:sz w:val="24"/>
          <w:szCs w:val="24"/>
          <w:rtl/>
        </w:rPr>
        <w:t>) التمهيد</w:t>
      </w:r>
      <w:r w:rsidR="000610B3">
        <w:rPr>
          <w:rFonts w:hint="cs"/>
          <w:sz w:val="24"/>
          <w:szCs w:val="24"/>
          <w:rtl/>
        </w:rPr>
        <w:t>،</w:t>
      </w:r>
      <w:r w:rsidRPr="00F22E90">
        <w:rPr>
          <w:sz w:val="24"/>
          <w:szCs w:val="24"/>
          <w:rtl/>
        </w:rPr>
        <w:t xml:space="preserve"> ابن عبد البر</w:t>
      </w:r>
      <w:r w:rsidR="000610B3">
        <w:rPr>
          <w:rFonts w:hint="cs"/>
          <w:sz w:val="24"/>
          <w:szCs w:val="24"/>
          <w:rtl/>
        </w:rPr>
        <w:t>،</w:t>
      </w:r>
      <w:r w:rsidRPr="00F22E90">
        <w:rPr>
          <w:sz w:val="24"/>
          <w:szCs w:val="24"/>
          <w:rtl/>
        </w:rPr>
        <w:t xml:space="preserve"> (7/132-133).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6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95AED"/>
    <w:rsid w:val="000610B3"/>
    <w:rsid w:val="002078CA"/>
    <w:rsid w:val="00212529"/>
    <w:rsid w:val="00295AED"/>
    <w:rsid w:val="002A43CC"/>
    <w:rsid w:val="00335697"/>
    <w:rsid w:val="005C619F"/>
    <w:rsid w:val="0061169F"/>
    <w:rsid w:val="007D4747"/>
    <w:rsid w:val="007E6B3D"/>
    <w:rsid w:val="008C2AA7"/>
    <w:rsid w:val="00A37DC2"/>
    <w:rsid w:val="00B73ED4"/>
    <w:rsid w:val="00BC7C56"/>
    <w:rsid w:val="00D9257C"/>
    <w:rsid w:val="00F22E9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08A415-290D-4E6D-A39C-9BEF95D1D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AED"/>
    <w:pPr>
      <w:bidi/>
      <w:spacing w:after="0" w:line="360" w:lineRule="auto"/>
      <w:ind w:firstLine="567"/>
      <w:jc w:val="both"/>
    </w:pPr>
    <w:rPr>
      <w:rFonts w:ascii="Times New Roman" w:eastAsia="Times New Roman" w:hAnsi="Times New Roman" w:cs="Traditional Arabic"/>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295AED"/>
    <w:rPr>
      <w:sz w:val="20"/>
      <w:szCs w:val="20"/>
    </w:rPr>
  </w:style>
  <w:style w:type="character" w:customStyle="1" w:styleId="Char">
    <w:name w:val="نص حاشية سفلية Char"/>
    <w:basedOn w:val="a0"/>
    <w:link w:val="a3"/>
    <w:semiHidden/>
    <w:rsid w:val="00295AED"/>
    <w:rPr>
      <w:rFonts w:ascii="Times New Roman" w:eastAsia="Times New Roman" w:hAnsi="Times New Roman" w:cs="Traditional Arabic"/>
      <w:sz w:val="20"/>
      <w:szCs w:val="20"/>
    </w:rPr>
  </w:style>
  <w:style w:type="paragraph" w:customStyle="1" w:styleId="3">
    <w:name w:val="نمط3"/>
    <w:basedOn w:val="a"/>
    <w:rsid w:val="00295AED"/>
    <w:pPr>
      <w:widowControl w:val="0"/>
      <w:spacing w:before="240" w:line="240" w:lineRule="auto"/>
      <w:ind w:firstLine="0"/>
      <w:jc w:val="thaiDistribute"/>
    </w:pPr>
    <w:rPr>
      <w:b/>
      <w:bCs/>
      <w:color w:val="0000FF"/>
    </w:rPr>
  </w:style>
  <w:style w:type="paragraph" w:customStyle="1" w:styleId="4">
    <w:name w:val="نمط4"/>
    <w:basedOn w:val="a"/>
    <w:rsid w:val="00295AED"/>
    <w:pPr>
      <w:widowControl w:val="0"/>
      <w:spacing w:before="240" w:line="240" w:lineRule="auto"/>
      <w:jc w:val="thaiDistribute"/>
    </w:pPr>
    <w:rPr>
      <w:b/>
      <w:bCs/>
      <w:color w:val="FF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500</Words>
  <Characters>2853</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ayman mesbah</cp:lastModifiedBy>
  <cp:revision>8</cp:revision>
  <dcterms:created xsi:type="dcterms:W3CDTF">2016-02-21T19:28:00Z</dcterms:created>
  <dcterms:modified xsi:type="dcterms:W3CDTF">2016-06-15T20:59:00Z</dcterms:modified>
</cp:coreProperties>
</file>