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11" w:rsidRPr="001F1C0E" w:rsidRDefault="00774A11" w:rsidP="001F1C0E">
      <w:pPr>
        <w:pStyle w:val="2"/>
        <w:spacing w:before="120" w:after="160"/>
        <w:ind w:firstLine="227"/>
        <w:jc w:val="center"/>
        <w:rPr>
          <w:color w:val="auto"/>
          <w:sz w:val="32"/>
          <w:szCs w:val="32"/>
          <w:rtl/>
        </w:rPr>
      </w:pPr>
      <w:bookmarkStart w:id="0" w:name="_Toc105670839"/>
      <w:r w:rsidRPr="001F1C0E">
        <w:rPr>
          <w:rFonts w:hint="cs"/>
          <w:color w:val="auto"/>
          <w:sz w:val="32"/>
          <w:szCs w:val="32"/>
          <w:rtl/>
        </w:rPr>
        <w:t xml:space="preserve">هل كفر المستغيثين بالأموات كفر عملي أم كفر </w:t>
      </w:r>
      <w:proofErr w:type="gramStart"/>
      <w:r w:rsidRPr="001F1C0E">
        <w:rPr>
          <w:rFonts w:hint="cs"/>
          <w:color w:val="auto"/>
          <w:sz w:val="32"/>
          <w:szCs w:val="32"/>
          <w:rtl/>
        </w:rPr>
        <w:t>جحودي؟</w:t>
      </w:r>
      <w:r w:rsidRPr="001F1C0E">
        <w:rPr>
          <w:color w:val="auto"/>
          <w:sz w:val="32"/>
          <w:szCs w:val="32"/>
          <w:vertAlign w:val="superscript"/>
          <w:rtl/>
        </w:rPr>
        <w:t>(</w:t>
      </w:r>
      <w:proofErr w:type="gramEnd"/>
      <w:r w:rsidRPr="001F1C0E">
        <w:rPr>
          <w:color w:val="auto"/>
          <w:sz w:val="32"/>
          <w:szCs w:val="32"/>
          <w:vertAlign w:val="superscript"/>
          <w:rtl/>
        </w:rPr>
        <w:footnoteReference w:id="1"/>
      </w:r>
      <w:r w:rsidRPr="001F1C0E">
        <w:rPr>
          <w:color w:val="auto"/>
          <w:sz w:val="32"/>
          <w:szCs w:val="32"/>
          <w:vertAlign w:val="superscript"/>
          <w:rtl/>
        </w:rPr>
        <w:t>)</w:t>
      </w:r>
    </w:p>
    <w:bookmarkEnd w:id="0"/>
    <w:p w:rsidR="00774A11" w:rsidRDefault="005D48DB" w:rsidP="001F1C0E">
      <w:pPr>
        <w:widowControl w:val="0"/>
        <w:spacing w:before="120" w:after="160" w:line="240" w:lineRule="auto"/>
        <w:ind w:firstLine="227"/>
        <w:jc w:val="lowKashida"/>
        <w:rPr>
          <w:rtl/>
        </w:rPr>
      </w:pPr>
      <w:r w:rsidRPr="00BB3B7E">
        <w:rPr>
          <w:rFonts w:hint="cs"/>
          <w:rtl/>
        </w:rPr>
        <w:t>يستدل</w:t>
      </w:r>
      <w:r w:rsidR="00D0788D">
        <w:rPr>
          <w:rFonts w:hint="cs"/>
          <w:rtl/>
        </w:rPr>
        <w:t>ُّ</w:t>
      </w:r>
      <w:r w:rsidRPr="00BB3B7E">
        <w:rPr>
          <w:rFonts w:hint="cs"/>
          <w:rtl/>
        </w:rPr>
        <w:t xml:space="preserve"> المبتعدة</w:t>
      </w:r>
      <w:r w:rsidR="00774A11">
        <w:rPr>
          <w:rFonts w:hint="cs"/>
          <w:rtl/>
          <w:lang w:bidi="ar-EG"/>
        </w:rPr>
        <w:t>ُ</w:t>
      </w:r>
      <w:r w:rsidRPr="00BB3B7E">
        <w:rPr>
          <w:rFonts w:hint="cs"/>
          <w:rtl/>
        </w:rPr>
        <w:t xml:space="preserve"> على عدم كفر المستغيثين بالأولياء والصالحين، وأن </w:t>
      </w:r>
      <w:r w:rsidR="00165D65" w:rsidRPr="00BB3B7E">
        <w:rPr>
          <w:rtl/>
        </w:rPr>
        <w:t xml:space="preserve">ما قيل إن كفر هؤلاء المعتقدين في الأموات من الكفر العملي لا الكفر </w:t>
      </w:r>
      <w:proofErr w:type="spellStart"/>
      <w:r w:rsidR="00165D65" w:rsidRPr="00BB3B7E">
        <w:rPr>
          <w:rtl/>
        </w:rPr>
        <w:t>الجحودي</w:t>
      </w:r>
      <w:proofErr w:type="spellEnd"/>
      <w:r w:rsidR="00165D65" w:rsidRPr="00BB3B7E">
        <w:rPr>
          <w:rtl/>
        </w:rPr>
        <w:t>، وقد قيل مثل</w:t>
      </w:r>
      <w:r w:rsidR="00D0788D">
        <w:rPr>
          <w:rFonts w:hint="cs"/>
          <w:rtl/>
        </w:rPr>
        <w:t>ُ</w:t>
      </w:r>
      <w:r w:rsidR="00165D65" w:rsidRPr="00BB3B7E">
        <w:rPr>
          <w:rtl/>
        </w:rPr>
        <w:t xml:space="preserve"> ذلك في كفر تارك الصلاة، وكفر تارك الحج</w:t>
      </w:r>
      <w:r w:rsidR="00D0788D">
        <w:rPr>
          <w:rFonts w:hint="cs"/>
          <w:rtl/>
        </w:rPr>
        <w:t>،</w:t>
      </w:r>
      <w:r w:rsidR="00165D65" w:rsidRPr="00BB3B7E">
        <w:rPr>
          <w:rtl/>
        </w:rPr>
        <w:t xml:space="preserve"> وغير ذلك من النصوص التي وردت بالحكم بالكفر، وحملها العلماء على الكفر العملي ولم يحملوها على الكفر الاعتقادي </w:t>
      </w:r>
      <w:proofErr w:type="spellStart"/>
      <w:r w:rsidR="00165D65" w:rsidRPr="00BB3B7E">
        <w:rPr>
          <w:rtl/>
        </w:rPr>
        <w:t>الجحودي</w:t>
      </w:r>
      <w:proofErr w:type="spellEnd"/>
      <w:r w:rsidR="00165D65" w:rsidRPr="00BB3B7E">
        <w:rPr>
          <w:rtl/>
        </w:rPr>
        <w:t>.</w:t>
      </w:r>
    </w:p>
    <w:p w:rsidR="00165D65" w:rsidRPr="00BB3B7E" w:rsidRDefault="00165D65" w:rsidP="001F1C0E">
      <w:pPr>
        <w:widowControl w:val="0"/>
        <w:spacing w:before="120" w:after="160" w:line="240" w:lineRule="auto"/>
        <w:ind w:firstLine="227"/>
        <w:jc w:val="lowKashida"/>
      </w:pPr>
      <w:r w:rsidRPr="00BB3B7E">
        <w:rPr>
          <w:rtl/>
        </w:rPr>
        <w:t xml:space="preserve">وذلك لأنهم مؤمنون بالله ورسوله </w:t>
      </w:r>
      <w:r w:rsidR="001F1C0E">
        <w:rPr>
          <w:rtl/>
        </w:rPr>
        <w:t>صلى الله عليه وسلم</w:t>
      </w:r>
      <w:r w:rsidRPr="00BB3B7E">
        <w:rPr>
          <w:rtl/>
        </w:rPr>
        <w:t xml:space="preserve"> وباليوم الآخر</w:t>
      </w:r>
      <w:r w:rsidR="00774A11">
        <w:rPr>
          <w:rFonts w:hint="cs"/>
          <w:rtl/>
        </w:rPr>
        <w:t>،</w:t>
      </w:r>
      <w:r w:rsidRPr="00BB3B7E">
        <w:rPr>
          <w:rtl/>
        </w:rPr>
        <w:t xml:space="preserve"> لكن زي</w:t>
      </w:r>
      <w:r w:rsidR="00774A11">
        <w:rPr>
          <w:rFonts w:hint="cs"/>
          <w:rtl/>
        </w:rPr>
        <w:t>َّ</w:t>
      </w:r>
      <w:r w:rsidRPr="00BB3B7E">
        <w:rPr>
          <w:rtl/>
        </w:rPr>
        <w:t>ن لهم الشيطان</w:t>
      </w:r>
      <w:r w:rsidR="00774A11">
        <w:rPr>
          <w:rFonts w:hint="cs"/>
          <w:rtl/>
        </w:rPr>
        <w:t>ُ</w:t>
      </w:r>
      <w:r w:rsidRPr="00BB3B7E">
        <w:rPr>
          <w:rtl/>
        </w:rPr>
        <w:t xml:space="preserve"> أن هؤلاء عباد الله الصالحون ينفعون ويشفعون ويضرون</w:t>
      </w:r>
      <w:r w:rsidR="00774A11">
        <w:rPr>
          <w:rFonts w:hint="cs"/>
          <w:rtl/>
        </w:rPr>
        <w:t>،</w:t>
      </w:r>
      <w:r w:rsidRPr="00BB3B7E">
        <w:rPr>
          <w:rtl/>
        </w:rPr>
        <w:t xml:space="preserve"> فاعت</w:t>
      </w:r>
      <w:r w:rsidR="00774A11">
        <w:rPr>
          <w:rtl/>
        </w:rPr>
        <w:t>قدوا ذلك جهل</w:t>
      </w:r>
      <w:r w:rsidR="00774A11">
        <w:rPr>
          <w:rFonts w:hint="cs"/>
          <w:rtl/>
        </w:rPr>
        <w:t>ً</w:t>
      </w:r>
      <w:r w:rsidR="00774A11">
        <w:rPr>
          <w:rtl/>
        </w:rPr>
        <w:t>ا</w:t>
      </w:r>
      <w:r w:rsidR="00774A11">
        <w:rPr>
          <w:rFonts w:hint="cs"/>
          <w:rtl/>
        </w:rPr>
        <w:t>،</w:t>
      </w:r>
      <w:r w:rsidRPr="00BB3B7E">
        <w:rPr>
          <w:rtl/>
        </w:rPr>
        <w:t xml:space="preserve"> كما اعتقد ذلك أهل</w:t>
      </w:r>
      <w:r w:rsidR="00774A11">
        <w:rPr>
          <w:rFonts w:hint="cs"/>
          <w:rtl/>
        </w:rPr>
        <w:t>ُ</w:t>
      </w:r>
      <w:r w:rsidRPr="00BB3B7E">
        <w:rPr>
          <w:rtl/>
        </w:rPr>
        <w:t xml:space="preserve"> الجاهلية في الأصنام</w:t>
      </w:r>
      <w:r w:rsidR="00774A11">
        <w:rPr>
          <w:rFonts w:hint="cs"/>
          <w:rtl/>
        </w:rPr>
        <w:t>،</w:t>
      </w:r>
      <w:r w:rsidRPr="00BB3B7E">
        <w:rPr>
          <w:rtl/>
        </w:rPr>
        <w:t xml:space="preserve"> لكن هؤلاء مثبتون للتوحيد</w:t>
      </w:r>
      <w:r w:rsidR="00774A11">
        <w:rPr>
          <w:rFonts w:hint="cs"/>
          <w:rtl/>
        </w:rPr>
        <w:t>،</w:t>
      </w:r>
      <w:r w:rsidRPr="00BB3B7E">
        <w:rPr>
          <w:rtl/>
        </w:rPr>
        <w:t xml:space="preserve"> لا يجعلون الأولياء</w:t>
      </w:r>
      <w:r w:rsidR="00774A11">
        <w:rPr>
          <w:rFonts w:hint="cs"/>
          <w:rtl/>
        </w:rPr>
        <w:t>َ</w:t>
      </w:r>
      <w:r w:rsidRPr="00BB3B7E">
        <w:rPr>
          <w:rtl/>
        </w:rPr>
        <w:t xml:space="preserve"> آلهة</w:t>
      </w:r>
      <w:r w:rsidR="00774A11">
        <w:rPr>
          <w:rFonts w:hint="cs"/>
          <w:rtl/>
        </w:rPr>
        <w:t>ً</w:t>
      </w:r>
      <w:r w:rsidRPr="00BB3B7E">
        <w:rPr>
          <w:rtl/>
        </w:rPr>
        <w:t xml:space="preserve"> بخلاف الكفار.</w:t>
      </w:r>
    </w:p>
    <w:p w:rsidR="00165D65" w:rsidRPr="00774A11" w:rsidRDefault="00165D65" w:rsidP="001F1C0E">
      <w:pPr>
        <w:widowControl w:val="0"/>
        <w:spacing w:before="120" w:after="160" w:line="240" w:lineRule="auto"/>
        <w:ind w:firstLine="227"/>
        <w:jc w:val="lowKashida"/>
        <w:rPr>
          <w:b/>
          <w:bCs/>
          <w:u w:val="single"/>
        </w:rPr>
      </w:pPr>
      <w:proofErr w:type="gramStart"/>
      <w:r w:rsidRPr="00774A11">
        <w:rPr>
          <w:b/>
          <w:bCs/>
          <w:u w:val="single"/>
          <w:rtl/>
        </w:rPr>
        <w:t>الجواب</w:t>
      </w:r>
      <w:r w:rsidRPr="00774A11">
        <w:rPr>
          <w:b/>
          <w:bCs/>
          <w:u w:val="single"/>
          <w:vertAlign w:val="superscript"/>
          <w:rtl/>
        </w:rPr>
        <w:t>(</w:t>
      </w:r>
      <w:proofErr w:type="gramEnd"/>
      <w:r w:rsidRPr="00774A11">
        <w:rPr>
          <w:b/>
          <w:bCs/>
          <w:u w:val="single"/>
          <w:vertAlign w:val="superscript"/>
          <w:rtl/>
        </w:rPr>
        <w:footnoteReference w:id="2"/>
      </w:r>
      <w:r w:rsidRPr="00774A11">
        <w:rPr>
          <w:b/>
          <w:bCs/>
          <w:u w:val="single"/>
          <w:vertAlign w:val="superscript"/>
          <w:rtl/>
        </w:rPr>
        <w:t>)</w:t>
      </w:r>
      <w:r w:rsidRPr="00774A11">
        <w:rPr>
          <w:b/>
          <w:bCs/>
          <w:u w:val="single"/>
          <w:rtl/>
        </w:rPr>
        <w:t xml:space="preserve"> عن هذه الشبهة:</w:t>
      </w:r>
    </w:p>
    <w:p w:rsidR="00165D65" w:rsidRPr="00BB3B7E" w:rsidRDefault="00165D65" w:rsidP="001F1C0E">
      <w:pPr>
        <w:widowControl w:val="0"/>
        <w:spacing w:before="120" w:after="160" w:line="240" w:lineRule="auto"/>
        <w:ind w:firstLine="227"/>
        <w:jc w:val="lowKashida"/>
        <w:rPr>
          <w:rtl/>
        </w:rPr>
      </w:pPr>
      <w:r w:rsidRPr="00BB3B7E">
        <w:rPr>
          <w:rtl/>
        </w:rPr>
        <w:t>إننا نسلم أن الكفر ينقسم إلى قسمين: اعتقادي وعملي</w:t>
      </w:r>
      <w:r w:rsidR="00266FBA">
        <w:rPr>
          <w:rFonts w:hint="cs"/>
          <w:rtl/>
        </w:rPr>
        <w:t>،</w:t>
      </w:r>
      <w:r w:rsidRPr="00BB3B7E">
        <w:rPr>
          <w:rtl/>
        </w:rPr>
        <w:t xml:space="preserve"> ولكن دعوى أن ما يفعله هؤلاء </w:t>
      </w:r>
      <w:proofErr w:type="spellStart"/>
      <w:r w:rsidRPr="00BB3B7E">
        <w:rPr>
          <w:rtl/>
        </w:rPr>
        <w:t>القبوريون</w:t>
      </w:r>
      <w:proofErr w:type="spellEnd"/>
      <w:r w:rsidRPr="00BB3B7E">
        <w:rPr>
          <w:rtl/>
        </w:rPr>
        <w:t xml:space="preserve"> من الكفر العملي في غاية الفساد</w:t>
      </w:r>
      <w:r w:rsidR="00266FBA">
        <w:rPr>
          <w:rFonts w:hint="cs"/>
          <w:rtl/>
        </w:rPr>
        <w:t>؛</w:t>
      </w:r>
      <w:r w:rsidR="00266FBA">
        <w:rPr>
          <w:rtl/>
        </w:rPr>
        <w:t xml:space="preserve"> وذلك للأمور الآتية:</w:t>
      </w:r>
    </w:p>
    <w:p w:rsidR="00165D65" w:rsidRPr="00BB3B7E" w:rsidRDefault="00165D65" w:rsidP="001F1C0E">
      <w:pPr>
        <w:widowControl w:val="0"/>
        <w:spacing w:before="120" w:after="160" w:line="240" w:lineRule="auto"/>
        <w:ind w:firstLine="227"/>
        <w:jc w:val="lowKashida"/>
      </w:pPr>
      <w:proofErr w:type="gramStart"/>
      <w:r w:rsidRPr="00BB3B7E">
        <w:rPr>
          <w:rtl/>
        </w:rPr>
        <w:t>1- لأن</w:t>
      </w:r>
      <w:proofErr w:type="gramEnd"/>
      <w:r w:rsidRPr="00BB3B7E">
        <w:rPr>
          <w:rtl/>
        </w:rPr>
        <w:t xml:space="preserve"> هذا القائل اعترف بكونه يتعلق بالاعتقاد</w:t>
      </w:r>
      <w:r w:rsidR="00266FBA">
        <w:rPr>
          <w:rFonts w:hint="cs"/>
          <w:rtl/>
        </w:rPr>
        <w:t>،</w:t>
      </w:r>
      <w:r w:rsidRPr="00BB3B7E">
        <w:rPr>
          <w:rtl/>
        </w:rPr>
        <w:t xml:space="preserve"> بقوله</w:t>
      </w:r>
      <w:r w:rsidR="00266FBA">
        <w:rPr>
          <w:rFonts w:hint="cs"/>
          <w:rtl/>
        </w:rPr>
        <w:t>:</w:t>
      </w:r>
      <w:r w:rsidRPr="00BB3B7E">
        <w:rPr>
          <w:rtl/>
        </w:rPr>
        <w:t xml:space="preserve"> هؤلاء المعتقدين في الأموات، وهذا من التناقض.</w:t>
      </w:r>
    </w:p>
    <w:p w:rsidR="00165D65" w:rsidRPr="00BB3B7E" w:rsidRDefault="00165D65" w:rsidP="001F1C0E">
      <w:pPr>
        <w:widowControl w:val="0"/>
        <w:spacing w:before="120" w:after="160" w:line="240" w:lineRule="auto"/>
        <w:ind w:firstLine="227"/>
        <w:jc w:val="lowKashida"/>
      </w:pPr>
      <w:proofErr w:type="gramStart"/>
      <w:r w:rsidRPr="00BB3B7E">
        <w:rPr>
          <w:rtl/>
        </w:rPr>
        <w:t>2- ثم</w:t>
      </w:r>
      <w:proofErr w:type="gramEnd"/>
      <w:r w:rsidRPr="00BB3B7E">
        <w:rPr>
          <w:rtl/>
        </w:rPr>
        <w:t xml:space="preserve"> ما هو الحامل لهؤلاء على دعاء الأموات والاستغاثة بهم وغير ذلك</w:t>
      </w:r>
      <w:r w:rsidR="00190703">
        <w:rPr>
          <w:rFonts w:hint="cs"/>
          <w:rtl/>
        </w:rPr>
        <w:t>؟!</w:t>
      </w:r>
      <w:r w:rsidRPr="00BB3B7E">
        <w:rPr>
          <w:rtl/>
        </w:rPr>
        <w:t xml:space="preserve"> هل هو مجرد اللعب والعبث من دون اعتقاد</w:t>
      </w:r>
      <w:r w:rsidR="00190703">
        <w:rPr>
          <w:rFonts w:hint="cs"/>
          <w:rtl/>
        </w:rPr>
        <w:t>؟!</w:t>
      </w:r>
      <w:r w:rsidRPr="00BB3B7E">
        <w:rPr>
          <w:rtl/>
        </w:rPr>
        <w:t xml:space="preserve"> فهذا لا يمكن أن يكون عن العقلاء، أم الباعث عليه الاعتقاد في الميت؟</w:t>
      </w:r>
      <w:r w:rsidR="00190703">
        <w:rPr>
          <w:rFonts w:hint="cs"/>
          <w:rtl/>
        </w:rPr>
        <w:t xml:space="preserve">! </w:t>
      </w:r>
      <w:r w:rsidRPr="00BB3B7E">
        <w:rPr>
          <w:rtl/>
        </w:rPr>
        <w:t>وإذا ثبت أن الحامل على ذلك هو الاعتقاد فكيف ي</w:t>
      </w:r>
      <w:r w:rsidR="00190703">
        <w:rPr>
          <w:rFonts w:hint="cs"/>
          <w:rtl/>
        </w:rPr>
        <w:t>ُ</w:t>
      </w:r>
      <w:r w:rsidRPr="00BB3B7E">
        <w:rPr>
          <w:rtl/>
        </w:rPr>
        <w:t>قال إنه كفر عملي؟</w:t>
      </w:r>
      <w:r w:rsidR="00190703">
        <w:rPr>
          <w:rFonts w:hint="cs"/>
          <w:rtl/>
        </w:rPr>
        <w:t>!</w:t>
      </w:r>
    </w:p>
    <w:p w:rsidR="00165D65" w:rsidRPr="00BB3B7E" w:rsidRDefault="00165D65" w:rsidP="001F1C0E">
      <w:pPr>
        <w:widowControl w:val="0"/>
        <w:spacing w:before="120" w:after="160" w:line="240" w:lineRule="auto"/>
        <w:ind w:firstLine="227"/>
        <w:jc w:val="lowKashida"/>
      </w:pPr>
      <w:proofErr w:type="gramStart"/>
      <w:r w:rsidRPr="00BB3B7E">
        <w:rPr>
          <w:rtl/>
        </w:rPr>
        <w:t>3- ثم</w:t>
      </w:r>
      <w:proofErr w:type="gramEnd"/>
      <w:r w:rsidRPr="00BB3B7E">
        <w:rPr>
          <w:rtl/>
        </w:rPr>
        <w:t xml:space="preserve"> إنه لا ي</w:t>
      </w:r>
      <w:r w:rsidR="00190703">
        <w:rPr>
          <w:rFonts w:hint="cs"/>
          <w:rtl/>
        </w:rPr>
        <w:t>ُ</w:t>
      </w:r>
      <w:r w:rsidRPr="00BB3B7E">
        <w:rPr>
          <w:rtl/>
        </w:rPr>
        <w:t>قبل الاعتذار عنهم بأن هذا الاعتقاد ناش</w:t>
      </w:r>
      <w:r w:rsidR="00190703">
        <w:rPr>
          <w:rFonts w:hint="cs"/>
          <w:rtl/>
        </w:rPr>
        <w:t>ئ</w:t>
      </w:r>
      <w:r w:rsidR="0093754F">
        <w:rPr>
          <w:rFonts w:hint="cs"/>
          <w:rtl/>
        </w:rPr>
        <w:t>ٌ</w:t>
      </w:r>
      <w:r w:rsidRPr="00BB3B7E">
        <w:rPr>
          <w:rtl/>
        </w:rPr>
        <w:t xml:space="preserve"> عن الجهل وتزيين الشيطان، وذلك لأن طوائف الكفر وأهل الشرك قاطبة</w:t>
      </w:r>
      <w:r w:rsidR="008A0B2D">
        <w:rPr>
          <w:rFonts w:hint="cs"/>
          <w:rtl/>
          <w:lang w:bidi="ar-EG"/>
        </w:rPr>
        <w:t>ً</w:t>
      </w:r>
      <w:r w:rsidRPr="00BB3B7E">
        <w:rPr>
          <w:rtl/>
        </w:rPr>
        <w:t xml:space="preserve"> إنما حملهم على الكفر</w:t>
      </w:r>
      <w:r w:rsidR="008A0B2D">
        <w:rPr>
          <w:rFonts w:hint="cs"/>
          <w:rtl/>
        </w:rPr>
        <w:t>ِ</w:t>
      </w:r>
      <w:r w:rsidRPr="00BB3B7E">
        <w:rPr>
          <w:rtl/>
        </w:rPr>
        <w:t xml:space="preserve"> ودفع</w:t>
      </w:r>
      <w:r w:rsidR="008A0B2D">
        <w:rPr>
          <w:rFonts w:hint="cs"/>
          <w:rtl/>
        </w:rPr>
        <w:t>ِ</w:t>
      </w:r>
      <w:r w:rsidRPr="00BB3B7E">
        <w:rPr>
          <w:rtl/>
        </w:rPr>
        <w:t xml:space="preserve"> الحق والبقاء</w:t>
      </w:r>
      <w:r w:rsidR="008A0B2D">
        <w:rPr>
          <w:rFonts w:hint="cs"/>
          <w:rtl/>
        </w:rPr>
        <w:t>ِ</w:t>
      </w:r>
      <w:r w:rsidRPr="00BB3B7E">
        <w:rPr>
          <w:rtl/>
        </w:rPr>
        <w:t xml:space="preserve"> على الباطل الاعتقاد</w:t>
      </w:r>
      <w:r w:rsidR="0093754F">
        <w:rPr>
          <w:rFonts w:hint="cs"/>
          <w:rtl/>
        </w:rPr>
        <w:t>ُ</w:t>
      </w:r>
      <w:r w:rsidR="0093754F">
        <w:rPr>
          <w:rtl/>
        </w:rPr>
        <w:t xml:space="preserve"> جهل</w:t>
      </w:r>
      <w:r w:rsidR="0093754F">
        <w:rPr>
          <w:rFonts w:hint="cs"/>
          <w:rtl/>
        </w:rPr>
        <w:t>ً</w:t>
      </w:r>
      <w:r w:rsidR="0093754F">
        <w:rPr>
          <w:rtl/>
        </w:rPr>
        <w:t>ا</w:t>
      </w:r>
      <w:r w:rsidRPr="00BB3B7E">
        <w:rPr>
          <w:rtl/>
        </w:rPr>
        <w:t>، وهل يمكن أن ي</w:t>
      </w:r>
      <w:r w:rsidR="008A0B2D">
        <w:rPr>
          <w:rFonts w:hint="cs"/>
          <w:rtl/>
        </w:rPr>
        <w:t>ُ</w:t>
      </w:r>
      <w:r w:rsidRPr="00BB3B7E">
        <w:rPr>
          <w:rtl/>
        </w:rPr>
        <w:t>قال: إن اعتقاد الكفار اعتقاد</w:t>
      </w:r>
      <w:r w:rsidR="008A0B2D">
        <w:rPr>
          <w:rFonts w:hint="cs"/>
          <w:rtl/>
        </w:rPr>
        <w:t>ُ</w:t>
      </w:r>
      <w:r w:rsidRPr="00BB3B7E">
        <w:rPr>
          <w:rtl/>
        </w:rPr>
        <w:t xml:space="preserve"> علم</w:t>
      </w:r>
      <w:r w:rsidR="008A0B2D">
        <w:rPr>
          <w:rFonts w:hint="cs"/>
          <w:rtl/>
        </w:rPr>
        <w:t>ٍ</w:t>
      </w:r>
      <w:r w:rsidRPr="00BB3B7E">
        <w:rPr>
          <w:rtl/>
        </w:rPr>
        <w:t>؟</w:t>
      </w:r>
    </w:p>
    <w:p w:rsidR="00165D65" w:rsidRPr="00BB3B7E" w:rsidRDefault="00165D65" w:rsidP="001F1C0E">
      <w:pPr>
        <w:widowControl w:val="0"/>
        <w:spacing w:before="120" w:after="160" w:line="240" w:lineRule="auto"/>
        <w:ind w:firstLine="227"/>
        <w:jc w:val="lowKashida"/>
      </w:pPr>
      <w:proofErr w:type="gramStart"/>
      <w:r w:rsidRPr="00BB3B7E">
        <w:rPr>
          <w:rtl/>
        </w:rPr>
        <w:t>4- قد</w:t>
      </w:r>
      <w:proofErr w:type="gramEnd"/>
      <w:r w:rsidRPr="00BB3B7E">
        <w:rPr>
          <w:rtl/>
        </w:rPr>
        <w:t xml:space="preserve"> ثبت أن هؤلاء </w:t>
      </w:r>
      <w:proofErr w:type="spellStart"/>
      <w:r w:rsidRPr="00BB3B7E">
        <w:rPr>
          <w:rtl/>
        </w:rPr>
        <w:t>القبوريين</w:t>
      </w:r>
      <w:proofErr w:type="spellEnd"/>
      <w:r w:rsidRPr="00BB3B7E">
        <w:rPr>
          <w:rtl/>
        </w:rPr>
        <w:t xml:space="preserve"> أشد</w:t>
      </w:r>
      <w:r w:rsidR="008A0B2D">
        <w:rPr>
          <w:rFonts w:hint="cs"/>
          <w:rtl/>
        </w:rPr>
        <w:t>ُّ</w:t>
      </w:r>
      <w:r w:rsidRPr="00BB3B7E">
        <w:rPr>
          <w:rtl/>
        </w:rPr>
        <w:t xml:space="preserve"> غلو</w:t>
      </w:r>
      <w:r w:rsidR="008A0B2D">
        <w:rPr>
          <w:rFonts w:hint="cs"/>
          <w:rtl/>
        </w:rPr>
        <w:t>ًّ</w:t>
      </w:r>
      <w:r w:rsidR="008A0B2D">
        <w:rPr>
          <w:rtl/>
        </w:rPr>
        <w:t>ا</w:t>
      </w:r>
      <w:r w:rsidRPr="00BB3B7E">
        <w:rPr>
          <w:rtl/>
        </w:rPr>
        <w:t xml:space="preserve"> في الاعتقاد في الأموات من الكفار، وقد بين</w:t>
      </w:r>
      <w:r w:rsidR="008A0B2D">
        <w:rPr>
          <w:rFonts w:hint="cs"/>
          <w:rtl/>
        </w:rPr>
        <w:t>َّ</w:t>
      </w:r>
      <w:r w:rsidRPr="00BB3B7E">
        <w:rPr>
          <w:rtl/>
        </w:rPr>
        <w:t>ا ذلك فيما سبق.</w:t>
      </w:r>
    </w:p>
    <w:p w:rsidR="00CE7C61" w:rsidRPr="00BB3B7E" w:rsidRDefault="00165D65" w:rsidP="001F1C0E">
      <w:pPr>
        <w:widowControl w:val="0"/>
        <w:spacing w:before="120" w:after="160" w:line="240" w:lineRule="auto"/>
        <w:ind w:firstLine="227"/>
        <w:jc w:val="lowKashida"/>
      </w:pPr>
      <w:proofErr w:type="gramStart"/>
      <w:r w:rsidRPr="00BB3B7E">
        <w:rPr>
          <w:rtl/>
        </w:rPr>
        <w:t>5- ثم</w:t>
      </w:r>
      <w:proofErr w:type="gramEnd"/>
      <w:r w:rsidRPr="00BB3B7E">
        <w:rPr>
          <w:rtl/>
        </w:rPr>
        <w:t xml:space="preserve"> قد تقد</w:t>
      </w:r>
      <w:r w:rsidR="008A0B2D">
        <w:rPr>
          <w:rFonts w:hint="cs"/>
          <w:rtl/>
        </w:rPr>
        <w:t>َّ</w:t>
      </w:r>
      <w:r w:rsidRPr="00BB3B7E">
        <w:rPr>
          <w:rtl/>
        </w:rPr>
        <w:t xml:space="preserve">م </w:t>
      </w:r>
      <w:r w:rsidR="008A0B2D">
        <w:rPr>
          <w:rFonts w:hint="cs"/>
          <w:rtl/>
        </w:rPr>
        <w:t xml:space="preserve">- </w:t>
      </w:r>
      <w:r w:rsidRPr="00BB3B7E">
        <w:rPr>
          <w:rtl/>
        </w:rPr>
        <w:t>بحمد الله تعالى وتوفيقه</w:t>
      </w:r>
      <w:r w:rsidR="008A0B2D">
        <w:rPr>
          <w:rFonts w:hint="cs"/>
          <w:rtl/>
        </w:rPr>
        <w:t xml:space="preserve"> -</w:t>
      </w:r>
      <w:r w:rsidRPr="00BB3B7E">
        <w:rPr>
          <w:rtl/>
        </w:rPr>
        <w:t xml:space="preserve"> بيان</w:t>
      </w:r>
      <w:r w:rsidR="008A0B2D">
        <w:rPr>
          <w:rFonts w:hint="cs"/>
          <w:rtl/>
        </w:rPr>
        <w:t>ُ</w:t>
      </w:r>
      <w:r w:rsidRPr="00BB3B7E">
        <w:rPr>
          <w:rtl/>
        </w:rPr>
        <w:t xml:space="preserve"> استلزام الدعاء للاعتقاد بصفات الربوبية والألوهية</w:t>
      </w:r>
      <w:r w:rsidR="008A0B2D">
        <w:rPr>
          <w:rFonts w:hint="cs"/>
          <w:rtl/>
        </w:rPr>
        <w:t>،</w:t>
      </w:r>
      <w:r w:rsidRPr="00BB3B7E">
        <w:rPr>
          <w:rtl/>
        </w:rPr>
        <w:t xml:space="preserve"> وأنه لا يمكن تصور الدعاء بدون اعتقاد، وذكرنا الأدلة</w:t>
      </w:r>
      <w:r w:rsidR="008A0B2D">
        <w:rPr>
          <w:rFonts w:hint="cs"/>
          <w:rtl/>
        </w:rPr>
        <w:t>َ</w:t>
      </w:r>
      <w:r w:rsidRPr="00BB3B7E">
        <w:rPr>
          <w:rtl/>
        </w:rPr>
        <w:t xml:space="preserve"> على ذلك بما لا يدع مجال</w:t>
      </w:r>
      <w:r w:rsidR="008A0B2D">
        <w:rPr>
          <w:rFonts w:hint="cs"/>
          <w:rtl/>
        </w:rPr>
        <w:t>ً</w:t>
      </w:r>
      <w:r w:rsidR="008A0B2D">
        <w:rPr>
          <w:rtl/>
        </w:rPr>
        <w:t>ا</w:t>
      </w:r>
      <w:r w:rsidRPr="00BB3B7E">
        <w:rPr>
          <w:rtl/>
        </w:rPr>
        <w:t xml:space="preserve"> للشك، لهذا فالقول بأن دعاء</w:t>
      </w:r>
      <w:r w:rsidR="008A0B2D">
        <w:rPr>
          <w:rFonts w:hint="cs"/>
          <w:rtl/>
        </w:rPr>
        <w:t>َ</w:t>
      </w:r>
      <w:r w:rsidRPr="00BB3B7E">
        <w:rPr>
          <w:rtl/>
        </w:rPr>
        <w:t xml:space="preserve"> غير</w:t>
      </w:r>
      <w:r w:rsidR="008A0B2D">
        <w:rPr>
          <w:rFonts w:hint="cs"/>
          <w:rtl/>
        </w:rPr>
        <w:t>ِ</w:t>
      </w:r>
      <w:r w:rsidRPr="00BB3B7E">
        <w:rPr>
          <w:rtl/>
        </w:rPr>
        <w:t xml:space="preserve"> الله</w:t>
      </w:r>
      <w:r w:rsidR="008A0B2D">
        <w:rPr>
          <w:rFonts w:hint="cs"/>
          <w:rtl/>
        </w:rPr>
        <w:t>ِ</w:t>
      </w:r>
      <w:r w:rsidRPr="00BB3B7E">
        <w:rPr>
          <w:rtl/>
        </w:rPr>
        <w:t xml:space="preserve"> تعالى كفر</w:t>
      </w:r>
      <w:r w:rsidR="008A0B2D">
        <w:rPr>
          <w:rFonts w:hint="cs"/>
          <w:rtl/>
        </w:rPr>
        <w:t>ٌ</w:t>
      </w:r>
      <w:r w:rsidRPr="00BB3B7E">
        <w:rPr>
          <w:rtl/>
        </w:rPr>
        <w:t xml:space="preserve"> عملي</w:t>
      </w:r>
      <w:bookmarkStart w:id="1" w:name="_GoBack"/>
      <w:bookmarkEnd w:id="1"/>
      <w:r w:rsidRPr="00BB3B7E">
        <w:rPr>
          <w:rtl/>
        </w:rPr>
        <w:t xml:space="preserve"> يتنافى مع وضع الدعاء وحقيقته ومقتضى معناه، فهو قول</w:t>
      </w:r>
      <w:r w:rsidR="008A0B2D">
        <w:rPr>
          <w:rFonts w:hint="cs"/>
          <w:rtl/>
        </w:rPr>
        <w:t>ٌ</w:t>
      </w:r>
      <w:r w:rsidRPr="00BB3B7E">
        <w:rPr>
          <w:rtl/>
        </w:rPr>
        <w:t xml:space="preserve"> غير صحيح.</w:t>
      </w:r>
    </w:p>
    <w:sectPr w:rsidR="00CE7C61" w:rsidRPr="00BB3B7E" w:rsidSect="001F1C0E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CD" w:rsidRDefault="00752ECD" w:rsidP="00165D65">
      <w:pPr>
        <w:spacing w:line="240" w:lineRule="auto"/>
      </w:pPr>
      <w:r>
        <w:separator/>
      </w:r>
    </w:p>
  </w:endnote>
  <w:endnote w:type="continuationSeparator" w:id="0">
    <w:p w:rsidR="00752ECD" w:rsidRDefault="00752ECD" w:rsidP="00165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CD" w:rsidRDefault="00752ECD" w:rsidP="00165D65">
      <w:pPr>
        <w:spacing w:line="240" w:lineRule="auto"/>
      </w:pPr>
      <w:r>
        <w:separator/>
      </w:r>
    </w:p>
  </w:footnote>
  <w:footnote w:type="continuationSeparator" w:id="0">
    <w:p w:rsidR="00752ECD" w:rsidRDefault="00752ECD" w:rsidP="00165D65">
      <w:pPr>
        <w:spacing w:line="240" w:lineRule="auto"/>
      </w:pPr>
      <w:r>
        <w:continuationSeparator/>
      </w:r>
    </w:p>
  </w:footnote>
  <w:footnote w:id="1">
    <w:p w:rsidR="00774A11" w:rsidRPr="008D3BAE" w:rsidRDefault="00774A11" w:rsidP="00774A11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انظر عن هذه الشبهة رسالة الأمير الصنعاني في شرحه لأبياته في مدح الشيخ</w:t>
      </w:r>
      <w:r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رقم</w:t>
      </w:r>
      <w:r>
        <w:rPr>
          <w:rFonts w:hint="cs"/>
          <w:sz w:val="24"/>
          <w:szCs w:val="24"/>
          <w:rtl/>
        </w:rPr>
        <w:t xml:space="preserve"> </w:t>
      </w:r>
      <w:r w:rsidRPr="008D3BAE">
        <w:rPr>
          <w:sz w:val="24"/>
          <w:szCs w:val="24"/>
          <w:rtl/>
        </w:rPr>
        <w:t>المخطوطة (4392/7) أفلام، والدر النضيد</w:t>
      </w:r>
      <w:r>
        <w:rPr>
          <w:rFonts w:hint="cs"/>
          <w:sz w:val="24"/>
          <w:szCs w:val="24"/>
          <w:rtl/>
        </w:rPr>
        <w:t>، الشوكاني،</w:t>
      </w:r>
      <w:r w:rsidRPr="008D3BA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(32-34)، ومصباح الظلام</w:t>
      </w:r>
      <w:r>
        <w:rPr>
          <w:rFonts w:hint="cs"/>
          <w:sz w:val="24"/>
          <w:szCs w:val="24"/>
          <w:rtl/>
        </w:rPr>
        <w:t xml:space="preserve">، </w:t>
      </w:r>
      <w:proofErr w:type="spellStart"/>
      <w:r>
        <w:rPr>
          <w:rFonts w:hint="cs"/>
          <w:sz w:val="24"/>
          <w:szCs w:val="24"/>
          <w:rtl/>
        </w:rPr>
        <w:t>الجرداني</w:t>
      </w:r>
      <w:proofErr w:type="spellEnd"/>
      <w:r>
        <w:rPr>
          <w:rFonts w:hint="cs"/>
          <w:sz w:val="24"/>
          <w:szCs w:val="24"/>
          <w:rtl/>
        </w:rPr>
        <w:t>،</w:t>
      </w:r>
      <w:r w:rsidRPr="008D3BAE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(345).</w:t>
      </w:r>
    </w:p>
  </w:footnote>
  <w:footnote w:id="2">
    <w:p w:rsidR="00165D65" w:rsidRPr="008D3BAE" w:rsidRDefault="00165D65" w:rsidP="00D0788D">
      <w:pPr>
        <w:pStyle w:val="a3"/>
        <w:spacing w:line="240" w:lineRule="auto"/>
        <w:ind w:firstLine="0"/>
        <w:rPr>
          <w:sz w:val="24"/>
          <w:szCs w:val="24"/>
          <w:rtl/>
        </w:rPr>
      </w:pPr>
      <w:r w:rsidRPr="008D3BAE">
        <w:rPr>
          <w:sz w:val="24"/>
          <w:szCs w:val="24"/>
          <w:rtl/>
        </w:rPr>
        <w:t>(</w:t>
      </w:r>
      <w:r w:rsidRPr="008D3BAE">
        <w:rPr>
          <w:sz w:val="24"/>
          <w:szCs w:val="24"/>
        </w:rPr>
        <w:footnoteRef/>
      </w:r>
      <w:r w:rsidRPr="008D3BAE">
        <w:rPr>
          <w:sz w:val="24"/>
          <w:szCs w:val="24"/>
          <w:rtl/>
        </w:rPr>
        <w:t>) انظر</w:t>
      </w:r>
      <w:r w:rsidR="00D0788D">
        <w:rPr>
          <w:rFonts w:hint="cs"/>
          <w:sz w:val="24"/>
          <w:szCs w:val="24"/>
          <w:rtl/>
        </w:rPr>
        <w:t>:</w:t>
      </w:r>
      <w:r w:rsidRPr="008D3BAE">
        <w:rPr>
          <w:sz w:val="24"/>
          <w:szCs w:val="24"/>
          <w:rtl/>
        </w:rPr>
        <w:t xml:space="preserve"> الدر النضيد</w:t>
      </w:r>
      <w:r w:rsidR="00D0788D">
        <w:rPr>
          <w:rFonts w:hint="cs"/>
          <w:sz w:val="24"/>
          <w:szCs w:val="24"/>
          <w:rtl/>
        </w:rPr>
        <w:t>، الشوكاني،</w:t>
      </w:r>
      <w:r w:rsidRPr="008D3BAE">
        <w:rPr>
          <w:sz w:val="24"/>
          <w:szCs w:val="24"/>
          <w:rtl/>
        </w:rPr>
        <w:t xml:space="preserve"> </w:t>
      </w:r>
      <w:r w:rsidR="00D0788D">
        <w:rPr>
          <w:rFonts w:hint="cs"/>
          <w:sz w:val="24"/>
          <w:szCs w:val="24"/>
          <w:rtl/>
        </w:rPr>
        <w:t>ص</w:t>
      </w:r>
      <w:r w:rsidRPr="008D3BAE">
        <w:rPr>
          <w:sz w:val="24"/>
          <w:szCs w:val="24"/>
          <w:rtl/>
        </w:rPr>
        <w:t>(34-35).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D65"/>
    <w:rsid w:val="001272E1"/>
    <w:rsid w:val="00165D65"/>
    <w:rsid w:val="00190703"/>
    <w:rsid w:val="001F1C0E"/>
    <w:rsid w:val="002078CA"/>
    <w:rsid w:val="00266FBA"/>
    <w:rsid w:val="00401CDA"/>
    <w:rsid w:val="00547613"/>
    <w:rsid w:val="005D48DB"/>
    <w:rsid w:val="006826D0"/>
    <w:rsid w:val="00752ECD"/>
    <w:rsid w:val="00774A11"/>
    <w:rsid w:val="007A1238"/>
    <w:rsid w:val="008A0B2D"/>
    <w:rsid w:val="008C411A"/>
    <w:rsid w:val="0093754F"/>
    <w:rsid w:val="00AA26A0"/>
    <w:rsid w:val="00AD1C6C"/>
    <w:rsid w:val="00B207FF"/>
    <w:rsid w:val="00BB3B7E"/>
    <w:rsid w:val="00CD7B80"/>
    <w:rsid w:val="00CE7C61"/>
    <w:rsid w:val="00D0788D"/>
    <w:rsid w:val="00EF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040926-9546-4281-9234-141B354D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65"/>
    <w:pPr>
      <w:bidi/>
      <w:spacing w:after="0" w:line="360" w:lineRule="auto"/>
      <w:ind w:firstLine="567"/>
      <w:jc w:val="both"/>
    </w:pPr>
    <w:rPr>
      <w:rFonts w:ascii="Times New Roman" w:eastAsia="Times New Roman" w:hAnsi="Times New Roman" w:cs="Traditional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165D65"/>
    <w:rPr>
      <w:sz w:val="20"/>
      <w:szCs w:val="20"/>
    </w:rPr>
  </w:style>
  <w:style w:type="character" w:customStyle="1" w:styleId="Char">
    <w:name w:val="نص حاشية سفلية Char"/>
    <w:basedOn w:val="a0"/>
    <w:link w:val="a3"/>
    <w:semiHidden/>
    <w:rsid w:val="00165D65"/>
    <w:rPr>
      <w:rFonts w:ascii="Times New Roman" w:eastAsia="Times New Roman" w:hAnsi="Times New Roman" w:cs="Traditional Arabic"/>
      <w:sz w:val="20"/>
      <w:szCs w:val="20"/>
    </w:rPr>
  </w:style>
  <w:style w:type="paragraph" w:customStyle="1" w:styleId="2">
    <w:name w:val="نمط2"/>
    <w:basedOn w:val="a"/>
    <w:rsid w:val="00165D65"/>
    <w:pPr>
      <w:widowControl w:val="0"/>
      <w:spacing w:before="240" w:line="240" w:lineRule="auto"/>
      <w:ind w:firstLine="0"/>
      <w:jc w:val="lowKashida"/>
    </w:pPr>
    <w:rPr>
      <w:b/>
      <w:bCs/>
      <w:color w:val="FF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12</cp:revision>
  <dcterms:created xsi:type="dcterms:W3CDTF">2016-02-15T12:18:00Z</dcterms:created>
  <dcterms:modified xsi:type="dcterms:W3CDTF">2016-06-27T16:21:00Z</dcterms:modified>
</cp:coreProperties>
</file>