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929" w:rsidRPr="008869FD" w:rsidRDefault="00D477F2" w:rsidP="008869FD">
      <w:pPr>
        <w:spacing w:before="120" w:after="160" w:line="240" w:lineRule="auto"/>
        <w:ind w:firstLine="227"/>
        <w:jc w:val="center"/>
        <w:rPr>
          <w:rFonts w:ascii="Traditional Arabic" w:hAnsi="Traditional Arabic" w:cs="Traditional Arabic"/>
          <w:b/>
          <w:bCs/>
          <w:sz w:val="32"/>
          <w:szCs w:val="32"/>
          <w:rtl/>
          <w:lang w:bidi="ar-EG"/>
        </w:rPr>
      </w:pPr>
      <w:r w:rsidRPr="008869FD">
        <w:rPr>
          <w:rFonts w:ascii="Traditional Arabic" w:hAnsi="Traditional Arabic" w:cs="Traditional Arabic"/>
          <w:b/>
          <w:bCs/>
          <w:sz w:val="32"/>
          <w:szCs w:val="32"/>
          <w:rtl/>
          <w:lang w:bidi="ar-EG"/>
        </w:rPr>
        <w:t>قصص وآثار لا يصح الاستدلال بها على جواز الطيرة</w:t>
      </w:r>
    </w:p>
    <w:p w:rsidR="00AC1755" w:rsidRPr="008869FD" w:rsidRDefault="00AC1755" w:rsidP="008869FD">
      <w:pPr>
        <w:spacing w:before="120" w:after="160" w:line="240" w:lineRule="auto"/>
        <w:ind w:firstLine="227"/>
        <w:jc w:val="lowKashida"/>
        <w:rPr>
          <w:rFonts w:ascii="Traditional Arabic" w:hAnsi="Traditional Arabic" w:cs="Traditional Arabic"/>
          <w:sz w:val="32"/>
          <w:szCs w:val="32"/>
          <w:rtl/>
          <w:lang w:bidi="ar-EG"/>
        </w:rPr>
      </w:pPr>
      <w:r w:rsidRPr="008869FD">
        <w:rPr>
          <w:rFonts w:ascii="Traditional Arabic" w:hAnsi="Traditional Arabic" w:cs="Traditional Arabic"/>
          <w:sz w:val="32"/>
          <w:szCs w:val="32"/>
          <w:rtl/>
          <w:lang w:bidi="ar-EG"/>
        </w:rPr>
        <w:t>يستدل المبتدعة بكثير من القصص والآثار على جواز الطيرة</w:t>
      </w:r>
      <w:r w:rsidR="0000169C" w:rsidRPr="008869FD">
        <w:rPr>
          <w:rFonts w:ascii="Traditional Arabic" w:hAnsi="Traditional Arabic" w:cs="Traditional Arabic"/>
          <w:sz w:val="32"/>
          <w:szCs w:val="32"/>
          <w:rtl/>
          <w:lang w:bidi="ar-EG"/>
        </w:rPr>
        <w:t>؛</w:t>
      </w:r>
      <w:r w:rsidRPr="008869FD">
        <w:rPr>
          <w:rFonts w:ascii="Traditional Arabic" w:hAnsi="Traditional Arabic" w:cs="Traditional Arabic"/>
          <w:sz w:val="32"/>
          <w:szCs w:val="32"/>
          <w:rtl/>
          <w:lang w:bidi="ar-EG"/>
        </w:rPr>
        <w:t xml:space="preserve"> وهي قصص كثيرة منها:</w:t>
      </w:r>
    </w:p>
    <w:p w:rsidR="00AC1755" w:rsidRPr="008869FD" w:rsidRDefault="0000169C" w:rsidP="008869FD">
      <w:pPr>
        <w:spacing w:before="120" w:after="160" w:line="240" w:lineRule="auto"/>
        <w:ind w:firstLine="227"/>
        <w:jc w:val="lowKashida"/>
        <w:rPr>
          <w:rFonts w:ascii="Traditional Arabic" w:hAnsi="Traditional Arabic" w:cs="Traditional Arabic"/>
          <w:sz w:val="32"/>
          <w:szCs w:val="32"/>
          <w:lang w:bidi="ar-EG"/>
        </w:rPr>
      </w:pPr>
      <w:proofErr w:type="gramStart"/>
      <w:r w:rsidRPr="008869FD">
        <w:rPr>
          <w:rFonts w:ascii="Traditional Arabic" w:hAnsi="Traditional Arabic" w:cs="Traditional Arabic"/>
          <w:sz w:val="32"/>
          <w:szCs w:val="32"/>
          <w:rtl/>
          <w:lang w:bidi="ar-EG"/>
        </w:rPr>
        <w:t xml:space="preserve">1- </w:t>
      </w:r>
      <w:r w:rsidR="00AC1755" w:rsidRPr="008869FD">
        <w:rPr>
          <w:rFonts w:ascii="Traditional Arabic" w:hAnsi="Traditional Arabic" w:cs="Traditional Arabic"/>
          <w:sz w:val="32"/>
          <w:szCs w:val="32"/>
          <w:rtl/>
          <w:lang w:bidi="ar-EG"/>
        </w:rPr>
        <w:t>لم</w:t>
      </w:r>
      <w:r w:rsidRPr="008869FD">
        <w:rPr>
          <w:rFonts w:ascii="Traditional Arabic" w:hAnsi="Traditional Arabic" w:cs="Traditional Arabic"/>
          <w:sz w:val="32"/>
          <w:szCs w:val="32"/>
          <w:rtl/>
          <w:lang w:bidi="ar-EG"/>
        </w:rPr>
        <w:t>َّ</w:t>
      </w:r>
      <w:r w:rsidR="00AC1755" w:rsidRPr="008869FD">
        <w:rPr>
          <w:rFonts w:ascii="Traditional Arabic" w:hAnsi="Traditional Arabic" w:cs="Traditional Arabic"/>
          <w:sz w:val="32"/>
          <w:szCs w:val="32"/>
          <w:rtl/>
          <w:lang w:bidi="ar-EG"/>
        </w:rPr>
        <w:t>ا</w:t>
      </w:r>
      <w:proofErr w:type="gramEnd"/>
      <w:r w:rsidR="00AC1755" w:rsidRPr="008869FD">
        <w:rPr>
          <w:rFonts w:ascii="Traditional Arabic" w:hAnsi="Traditional Arabic" w:cs="Traditional Arabic"/>
          <w:sz w:val="32"/>
          <w:szCs w:val="32"/>
          <w:rtl/>
          <w:lang w:bidi="ar-EG"/>
        </w:rPr>
        <w:t xml:space="preserve"> بايع طلحة بن عبيد الله عل</w:t>
      </w:r>
      <w:r w:rsidRPr="008869FD">
        <w:rPr>
          <w:rFonts w:ascii="Traditional Arabic" w:hAnsi="Traditional Arabic" w:cs="Traditional Arabic"/>
          <w:sz w:val="32"/>
          <w:szCs w:val="32"/>
          <w:rtl/>
          <w:lang w:bidi="ar-EG"/>
        </w:rPr>
        <w:t>يَّ</w:t>
      </w:r>
      <w:r w:rsidR="00AC1755" w:rsidRPr="008869FD">
        <w:rPr>
          <w:rFonts w:ascii="Traditional Arabic" w:hAnsi="Traditional Arabic" w:cs="Traditional Arabic"/>
          <w:sz w:val="32"/>
          <w:szCs w:val="32"/>
          <w:rtl/>
          <w:lang w:bidi="ar-EG"/>
        </w:rPr>
        <w:t xml:space="preserve"> بن أبي طالب </w:t>
      </w:r>
      <w:r w:rsidR="008869FD" w:rsidRPr="008869FD">
        <w:rPr>
          <w:rFonts w:ascii="Traditional Arabic" w:hAnsi="Traditional Arabic" w:cs="Traditional Arabic"/>
          <w:sz w:val="32"/>
          <w:szCs w:val="32"/>
          <w:rtl/>
          <w:lang w:bidi="ar-EG"/>
        </w:rPr>
        <w:t xml:space="preserve"> رضي الله عنه</w:t>
      </w:r>
      <w:r w:rsidR="00AC1755" w:rsidRPr="008869FD">
        <w:rPr>
          <w:rFonts w:ascii="Traditional Arabic" w:hAnsi="Traditional Arabic" w:cs="Traditional Arabic"/>
          <w:sz w:val="32"/>
          <w:szCs w:val="32"/>
          <w:rtl/>
          <w:lang w:bidi="ar-EG"/>
        </w:rPr>
        <w:t xml:space="preserve"> وكان أول من بايع، وكانت يده شلاء من آثار غزوة أ</w:t>
      </w:r>
      <w:r w:rsidRPr="008869FD">
        <w:rPr>
          <w:rFonts w:ascii="Traditional Arabic" w:hAnsi="Traditional Arabic" w:cs="Traditional Arabic"/>
          <w:sz w:val="32"/>
          <w:szCs w:val="32"/>
          <w:rtl/>
          <w:lang w:bidi="ar-EG"/>
        </w:rPr>
        <w:t>ُ</w:t>
      </w:r>
      <w:r w:rsidR="00AC1755" w:rsidRPr="008869FD">
        <w:rPr>
          <w:rFonts w:ascii="Traditional Arabic" w:hAnsi="Traditional Arabic" w:cs="Traditional Arabic"/>
          <w:sz w:val="32"/>
          <w:szCs w:val="32"/>
          <w:rtl/>
          <w:lang w:bidi="ar-EG"/>
        </w:rPr>
        <w:t xml:space="preserve">حد، قال رجل: </w:t>
      </w:r>
      <w:r w:rsidR="00A835CE" w:rsidRPr="008869FD">
        <w:rPr>
          <w:rFonts w:ascii="Traditional Arabic" w:hAnsi="Traditional Arabic" w:cs="Traditional Arabic"/>
          <w:color w:val="444444"/>
          <w:sz w:val="32"/>
          <w:szCs w:val="32"/>
          <w:shd w:val="clear" w:color="auto" w:fill="FFFFFF"/>
        </w:rPr>
        <w:t>»</w:t>
      </w:r>
      <w:r w:rsidR="00AC1755" w:rsidRPr="008869FD">
        <w:rPr>
          <w:rFonts w:ascii="Traditional Arabic" w:hAnsi="Traditional Arabic" w:cs="Traditional Arabic"/>
          <w:sz w:val="32"/>
          <w:szCs w:val="32"/>
          <w:rtl/>
          <w:lang w:bidi="ar-EG"/>
        </w:rPr>
        <w:t>أول يد بايع</w:t>
      </w:r>
      <w:r w:rsidRPr="008869FD">
        <w:rPr>
          <w:rFonts w:ascii="Traditional Arabic" w:hAnsi="Traditional Arabic" w:cs="Traditional Arabic"/>
          <w:sz w:val="32"/>
          <w:szCs w:val="32"/>
          <w:rtl/>
          <w:lang w:bidi="ar-EG"/>
        </w:rPr>
        <w:t>َ</w:t>
      </w:r>
      <w:r w:rsidR="00AC1755" w:rsidRPr="008869FD">
        <w:rPr>
          <w:rFonts w:ascii="Traditional Arabic" w:hAnsi="Traditional Arabic" w:cs="Traditional Arabic"/>
          <w:sz w:val="32"/>
          <w:szCs w:val="32"/>
          <w:rtl/>
          <w:lang w:bidi="ar-EG"/>
        </w:rPr>
        <w:t>ت</w:t>
      </w:r>
      <w:r w:rsidRPr="008869FD">
        <w:rPr>
          <w:rFonts w:ascii="Traditional Arabic" w:hAnsi="Traditional Arabic" w:cs="Traditional Arabic"/>
          <w:sz w:val="32"/>
          <w:szCs w:val="32"/>
          <w:rtl/>
          <w:lang w:bidi="ar-EG"/>
        </w:rPr>
        <w:t>ْ</w:t>
      </w:r>
      <w:r w:rsidR="00AC1755" w:rsidRPr="008869FD">
        <w:rPr>
          <w:rFonts w:ascii="Traditional Arabic" w:hAnsi="Traditional Arabic" w:cs="Traditional Arabic"/>
          <w:sz w:val="32"/>
          <w:szCs w:val="32"/>
          <w:rtl/>
          <w:lang w:bidi="ar-EG"/>
        </w:rPr>
        <w:t>ه يد</w:t>
      </w:r>
      <w:r w:rsidRPr="008869FD">
        <w:rPr>
          <w:rFonts w:ascii="Traditional Arabic" w:hAnsi="Traditional Arabic" w:cs="Traditional Arabic"/>
          <w:sz w:val="32"/>
          <w:szCs w:val="32"/>
          <w:rtl/>
          <w:lang w:bidi="ar-EG"/>
        </w:rPr>
        <w:t>ٌ</w:t>
      </w:r>
      <w:r w:rsidR="00AC1755" w:rsidRPr="008869FD">
        <w:rPr>
          <w:rFonts w:ascii="Traditional Arabic" w:hAnsi="Traditional Arabic" w:cs="Traditional Arabic"/>
          <w:sz w:val="32"/>
          <w:szCs w:val="32"/>
          <w:rtl/>
          <w:lang w:bidi="ar-EG"/>
        </w:rPr>
        <w:t xml:space="preserve"> شل</w:t>
      </w:r>
      <w:r w:rsidRPr="008869FD">
        <w:rPr>
          <w:rFonts w:ascii="Traditional Arabic" w:hAnsi="Traditional Arabic" w:cs="Traditional Arabic"/>
          <w:sz w:val="32"/>
          <w:szCs w:val="32"/>
          <w:rtl/>
          <w:lang w:bidi="ar-EG"/>
        </w:rPr>
        <w:t>َّ</w:t>
      </w:r>
      <w:r w:rsidR="00AC1755" w:rsidRPr="008869FD">
        <w:rPr>
          <w:rFonts w:ascii="Traditional Arabic" w:hAnsi="Traditional Arabic" w:cs="Traditional Arabic"/>
          <w:sz w:val="32"/>
          <w:szCs w:val="32"/>
          <w:rtl/>
          <w:lang w:bidi="ar-EG"/>
        </w:rPr>
        <w:t>اء، لا يتم هذا الأمر له</w:t>
      </w:r>
      <w:r w:rsidR="00A835CE" w:rsidRPr="008869FD">
        <w:rPr>
          <w:rFonts w:ascii="Traditional Arabic" w:hAnsi="Traditional Arabic" w:cs="Traditional Arabic"/>
          <w:color w:val="444444"/>
          <w:sz w:val="32"/>
          <w:szCs w:val="32"/>
          <w:shd w:val="clear" w:color="auto" w:fill="FFFFFF"/>
        </w:rPr>
        <w:t>«</w:t>
      </w:r>
      <w:r w:rsidRPr="008869FD">
        <w:rPr>
          <w:rFonts w:ascii="Traditional Arabic" w:hAnsi="Traditional Arabic" w:cs="Traditional Arabic"/>
          <w:sz w:val="32"/>
          <w:szCs w:val="32"/>
          <w:vertAlign w:val="superscript"/>
          <w:rtl/>
          <w:lang w:bidi="ar-EG"/>
        </w:rPr>
        <w:t>(</w:t>
      </w:r>
      <w:r w:rsidR="00AC1755" w:rsidRPr="008869FD">
        <w:rPr>
          <w:rStyle w:val="a5"/>
          <w:rFonts w:ascii="Traditional Arabic" w:hAnsi="Traditional Arabic" w:cs="Traditional Arabic"/>
          <w:sz w:val="32"/>
          <w:szCs w:val="32"/>
          <w:rtl/>
          <w:lang w:bidi="ar-EG"/>
        </w:rPr>
        <w:footnoteReference w:id="1"/>
      </w:r>
      <w:r w:rsidRPr="008869FD">
        <w:rPr>
          <w:rFonts w:ascii="Traditional Arabic" w:hAnsi="Traditional Arabic" w:cs="Traditional Arabic"/>
          <w:sz w:val="32"/>
          <w:szCs w:val="32"/>
          <w:vertAlign w:val="superscript"/>
          <w:rtl/>
          <w:lang w:bidi="ar-EG"/>
        </w:rPr>
        <w:t>)</w:t>
      </w:r>
      <w:r w:rsidRPr="008869FD">
        <w:rPr>
          <w:rFonts w:ascii="Traditional Arabic" w:hAnsi="Traditional Arabic" w:cs="Traditional Arabic"/>
          <w:sz w:val="32"/>
          <w:szCs w:val="32"/>
          <w:rtl/>
          <w:lang w:bidi="ar-EG"/>
        </w:rPr>
        <w:t>.</w:t>
      </w:r>
    </w:p>
    <w:p w:rsidR="00AC1755" w:rsidRPr="008869FD" w:rsidRDefault="0000169C" w:rsidP="008869FD">
      <w:pPr>
        <w:spacing w:before="120" w:after="160" w:line="240" w:lineRule="auto"/>
        <w:ind w:firstLine="227"/>
        <w:jc w:val="lowKashida"/>
        <w:rPr>
          <w:rFonts w:ascii="Traditional Arabic" w:hAnsi="Traditional Arabic" w:cs="Traditional Arabic"/>
          <w:sz w:val="32"/>
          <w:szCs w:val="32"/>
          <w:lang w:bidi="ar-EG"/>
        </w:rPr>
      </w:pPr>
      <w:proofErr w:type="gramStart"/>
      <w:r w:rsidRPr="008869FD">
        <w:rPr>
          <w:rFonts w:ascii="Traditional Arabic" w:hAnsi="Traditional Arabic" w:cs="Traditional Arabic"/>
          <w:sz w:val="32"/>
          <w:szCs w:val="32"/>
          <w:rtl/>
          <w:lang w:bidi="ar-EG"/>
        </w:rPr>
        <w:t xml:space="preserve">2- </w:t>
      </w:r>
      <w:r w:rsidR="00AC1755" w:rsidRPr="008869FD">
        <w:rPr>
          <w:rFonts w:ascii="Traditional Arabic" w:hAnsi="Traditional Arabic" w:cs="Traditional Arabic"/>
          <w:sz w:val="32"/>
          <w:szCs w:val="32"/>
          <w:rtl/>
          <w:lang w:bidi="ar-EG"/>
        </w:rPr>
        <w:t>ما</w:t>
      </w:r>
      <w:proofErr w:type="gramEnd"/>
      <w:r w:rsidR="00AC1755" w:rsidRPr="008869FD">
        <w:rPr>
          <w:rFonts w:ascii="Traditional Arabic" w:hAnsi="Traditional Arabic" w:cs="Traditional Arabic"/>
          <w:sz w:val="32"/>
          <w:szCs w:val="32"/>
          <w:rtl/>
          <w:lang w:bidi="ar-EG"/>
        </w:rPr>
        <w:t xml:space="preserve"> أورده الإمام ابن القيم </w:t>
      </w:r>
      <w:r w:rsidRPr="008869FD">
        <w:rPr>
          <w:rFonts w:ascii="Traditional Arabic" w:hAnsi="Traditional Arabic" w:cs="Traditional Arabic"/>
          <w:sz w:val="32"/>
          <w:szCs w:val="32"/>
          <w:rtl/>
          <w:lang w:bidi="ar-EG"/>
        </w:rPr>
        <w:t xml:space="preserve">ـ </w:t>
      </w:r>
      <w:r w:rsidR="00AC1755" w:rsidRPr="008869FD">
        <w:rPr>
          <w:rFonts w:ascii="Traditional Arabic" w:hAnsi="Traditional Arabic" w:cs="Traditional Arabic"/>
          <w:sz w:val="32"/>
          <w:szCs w:val="32"/>
          <w:rtl/>
          <w:lang w:bidi="ar-EG"/>
        </w:rPr>
        <w:t>رحمه الله</w:t>
      </w:r>
      <w:r w:rsidRPr="008869FD">
        <w:rPr>
          <w:rFonts w:ascii="Traditional Arabic" w:hAnsi="Traditional Arabic" w:cs="Traditional Arabic"/>
          <w:sz w:val="32"/>
          <w:szCs w:val="32"/>
          <w:rtl/>
          <w:lang w:bidi="ar-EG"/>
        </w:rPr>
        <w:t xml:space="preserve"> ـ</w:t>
      </w:r>
      <w:r w:rsidR="009567A9" w:rsidRPr="008869FD">
        <w:rPr>
          <w:rFonts w:ascii="Traditional Arabic" w:hAnsi="Traditional Arabic" w:cs="Traditional Arabic"/>
          <w:sz w:val="32"/>
          <w:szCs w:val="32"/>
          <w:rtl/>
          <w:lang w:bidi="ar-EG"/>
        </w:rPr>
        <w:t xml:space="preserve"> في "</w:t>
      </w:r>
      <w:r w:rsidR="00AC1755" w:rsidRPr="008869FD">
        <w:rPr>
          <w:rFonts w:ascii="Traditional Arabic" w:hAnsi="Traditional Arabic" w:cs="Traditional Arabic"/>
          <w:sz w:val="32"/>
          <w:szCs w:val="32"/>
          <w:rtl/>
          <w:lang w:bidi="ar-EG"/>
        </w:rPr>
        <w:t>مفتاح دار السعادة</w:t>
      </w:r>
      <w:r w:rsidR="009567A9" w:rsidRPr="008869FD">
        <w:rPr>
          <w:rFonts w:ascii="Traditional Arabic" w:hAnsi="Traditional Arabic" w:cs="Traditional Arabic"/>
          <w:sz w:val="32"/>
          <w:szCs w:val="32"/>
          <w:rtl/>
          <w:lang w:bidi="ar-EG"/>
        </w:rPr>
        <w:t>"</w:t>
      </w:r>
      <w:r w:rsidR="00AC1755" w:rsidRPr="008869FD">
        <w:rPr>
          <w:rFonts w:ascii="Traditional Arabic" w:hAnsi="Traditional Arabic" w:cs="Traditional Arabic"/>
          <w:sz w:val="32"/>
          <w:szCs w:val="32"/>
          <w:rtl/>
          <w:lang w:bidi="ar-EG"/>
        </w:rPr>
        <w:t xml:space="preserve">، قال: </w:t>
      </w:r>
      <w:r w:rsidR="00A835CE" w:rsidRPr="008869FD">
        <w:rPr>
          <w:rFonts w:ascii="Traditional Arabic" w:hAnsi="Traditional Arabic" w:cs="Traditional Arabic"/>
          <w:color w:val="444444"/>
          <w:sz w:val="32"/>
          <w:szCs w:val="32"/>
          <w:shd w:val="clear" w:color="auto" w:fill="FFFFFF"/>
        </w:rPr>
        <w:t>»</w:t>
      </w:r>
      <w:r w:rsidR="00AC1755" w:rsidRPr="008869FD">
        <w:rPr>
          <w:rFonts w:ascii="Traditional Arabic" w:hAnsi="Traditional Arabic" w:cs="Traditional Arabic"/>
          <w:sz w:val="32"/>
          <w:szCs w:val="32"/>
          <w:rtl/>
          <w:lang w:bidi="ar-EG"/>
        </w:rPr>
        <w:t>لما بعث علي</w:t>
      </w:r>
      <w:r w:rsidR="009567A9" w:rsidRPr="008869FD">
        <w:rPr>
          <w:rFonts w:ascii="Traditional Arabic" w:hAnsi="Traditional Arabic" w:cs="Traditional Arabic"/>
          <w:sz w:val="32"/>
          <w:szCs w:val="32"/>
          <w:rtl/>
          <w:lang w:bidi="ar-EG"/>
        </w:rPr>
        <w:t>ُّ</w:t>
      </w:r>
      <w:r w:rsidR="008869FD" w:rsidRPr="008869FD">
        <w:rPr>
          <w:rFonts w:ascii="Traditional Arabic" w:hAnsi="Traditional Arabic" w:cs="Traditional Arabic"/>
          <w:sz w:val="32"/>
          <w:szCs w:val="32"/>
          <w:rtl/>
          <w:lang w:bidi="ar-EG"/>
        </w:rPr>
        <w:t xml:space="preserve"> رضي الله عنه</w:t>
      </w:r>
      <w:r w:rsidR="00AC1755" w:rsidRPr="008869FD">
        <w:rPr>
          <w:rFonts w:ascii="Traditional Arabic" w:hAnsi="Traditional Arabic" w:cs="Traditional Arabic"/>
          <w:sz w:val="32"/>
          <w:szCs w:val="32"/>
          <w:rtl/>
          <w:lang w:bidi="ar-EG"/>
        </w:rPr>
        <w:t xml:space="preserve"> معقل</w:t>
      </w:r>
      <w:r w:rsidR="009567A9" w:rsidRPr="008869FD">
        <w:rPr>
          <w:rFonts w:ascii="Traditional Arabic" w:hAnsi="Traditional Arabic" w:cs="Traditional Arabic"/>
          <w:sz w:val="32"/>
          <w:szCs w:val="32"/>
          <w:rtl/>
          <w:lang w:bidi="ar-EG"/>
        </w:rPr>
        <w:t>َ</w:t>
      </w:r>
      <w:r w:rsidR="00AC1755" w:rsidRPr="008869FD">
        <w:rPr>
          <w:rFonts w:ascii="Traditional Arabic" w:hAnsi="Traditional Arabic" w:cs="Traditional Arabic"/>
          <w:sz w:val="32"/>
          <w:szCs w:val="32"/>
          <w:rtl/>
          <w:lang w:bidi="ar-EG"/>
        </w:rPr>
        <w:t xml:space="preserve"> بن قيس الرباحي من المدائن في ثلاثة آلاف، وأمره أن يأخذ على الموصل، ويأتي نصيبين ورأس عين حين يأتي الرقة فيقيم بها، فسار معقل حتى نزل الحديثة، فبينما هو ذات يوم جالس إذ نظر إلى كبشين يتناطحان</w:t>
      </w:r>
      <w:r w:rsidR="009567A9" w:rsidRPr="008869FD">
        <w:rPr>
          <w:rFonts w:ascii="Traditional Arabic" w:hAnsi="Traditional Arabic" w:cs="Traditional Arabic"/>
          <w:sz w:val="32"/>
          <w:szCs w:val="32"/>
          <w:rtl/>
          <w:lang w:bidi="ar-EG"/>
        </w:rPr>
        <w:t>،</w:t>
      </w:r>
      <w:r w:rsidR="00AC1755" w:rsidRPr="008869FD">
        <w:rPr>
          <w:rFonts w:ascii="Traditional Arabic" w:hAnsi="Traditional Arabic" w:cs="Traditional Arabic"/>
          <w:sz w:val="32"/>
          <w:szCs w:val="32"/>
          <w:rtl/>
          <w:lang w:bidi="ar-EG"/>
        </w:rPr>
        <w:t xml:space="preserve"> حتى جاء رجلان فأخذ كل</w:t>
      </w:r>
      <w:r w:rsidR="009567A9" w:rsidRPr="008869FD">
        <w:rPr>
          <w:rFonts w:ascii="Traditional Arabic" w:hAnsi="Traditional Arabic" w:cs="Traditional Arabic"/>
          <w:sz w:val="32"/>
          <w:szCs w:val="32"/>
          <w:rtl/>
          <w:lang w:bidi="ar-EG"/>
        </w:rPr>
        <w:t>ٌّ</w:t>
      </w:r>
      <w:r w:rsidR="00AC1755" w:rsidRPr="008869FD">
        <w:rPr>
          <w:rFonts w:ascii="Traditional Arabic" w:hAnsi="Traditional Arabic" w:cs="Traditional Arabic"/>
          <w:sz w:val="32"/>
          <w:szCs w:val="32"/>
          <w:rtl/>
          <w:lang w:bidi="ar-EG"/>
        </w:rPr>
        <w:t xml:space="preserve"> منهما كبشًا فذهب به، فقال شداد بن أبي ربيعة الخثعمي: ست</w:t>
      </w:r>
      <w:r w:rsidR="009567A9" w:rsidRPr="008869FD">
        <w:rPr>
          <w:rFonts w:ascii="Traditional Arabic" w:hAnsi="Traditional Arabic" w:cs="Traditional Arabic"/>
          <w:sz w:val="32"/>
          <w:szCs w:val="32"/>
          <w:rtl/>
          <w:lang w:bidi="ar-EG"/>
        </w:rPr>
        <w:t>ُ</w:t>
      </w:r>
      <w:r w:rsidR="00AC1755" w:rsidRPr="008869FD">
        <w:rPr>
          <w:rFonts w:ascii="Traditional Arabic" w:hAnsi="Traditional Arabic" w:cs="Traditional Arabic"/>
          <w:sz w:val="32"/>
          <w:szCs w:val="32"/>
          <w:rtl/>
          <w:lang w:bidi="ar-EG"/>
        </w:rPr>
        <w:t>ص</w:t>
      </w:r>
      <w:r w:rsidR="009567A9" w:rsidRPr="008869FD">
        <w:rPr>
          <w:rFonts w:ascii="Traditional Arabic" w:hAnsi="Traditional Arabic" w:cs="Traditional Arabic"/>
          <w:sz w:val="32"/>
          <w:szCs w:val="32"/>
          <w:rtl/>
          <w:lang w:bidi="ar-EG"/>
        </w:rPr>
        <w:t>ْ</w:t>
      </w:r>
      <w:r w:rsidR="00AC1755" w:rsidRPr="008869FD">
        <w:rPr>
          <w:rFonts w:ascii="Traditional Arabic" w:hAnsi="Traditional Arabic" w:cs="Traditional Arabic"/>
          <w:sz w:val="32"/>
          <w:szCs w:val="32"/>
          <w:rtl/>
          <w:lang w:bidi="ar-EG"/>
        </w:rPr>
        <w:t>ر</w:t>
      </w:r>
      <w:r w:rsidR="009567A9" w:rsidRPr="008869FD">
        <w:rPr>
          <w:rFonts w:ascii="Traditional Arabic" w:hAnsi="Traditional Arabic" w:cs="Traditional Arabic"/>
          <w:sz w:val="32"/>
          <w:szCs w:val="32"/>
          <w:rtl/>
          <w:lang w:bidi="ar-EG"/>
        </w:rPr>
        <w:t>َ</w:t>
      </w:r>
      <w:r w:rsidR="00AC1755" w:rsidRPr="008869FD">
        <w:rPr>
          <w:rFonts w:ascii="Traditional Arabic" w:hAnsi="Traditional Arabic" w:cs="Traditional Arabic"/>
          <w:sz w:val="32"/>
          <w:szCs w:val="32"/>
          <w:rtl/>
          <w:lang w:bidi="ar-EG"/>
        </w:rPr>
        <w:t>فون من وجهكم هذا لا ت</w:t>
      </w:r>
      <w:r w:rsidR="009567A9" w:rsidRPr="008869FD">
        <w:rPr>
          <w:rFonts w:ascii="Traditional Arabic" w:hAnsi="Traditional Arabic" w:cs="Traditional Arabic"/>
          <w:sz w:val="32"/>
          <w:szCs w:val="32"/>
          <w:rtl/>
          <w:lang w:bidi="ar-EG"/>
        </w:rPr>
        <w:t>َ</w:t>
      </w:r>
      <w:r w:rsidR="00AC1755" w:rsidRPr="008869FD">
        <w:rPr>
          <w:rFonts w:ascii="Traditional Arabic" w:hAnsi="Traditional Arabic" w:cs="Traditional Arabic"/>
          <w:sz w:val="32"/>
          <w:szCs w:val="32"/>
          <w:rtl/>
          <w:lang w:bidi="ar-EG"/>
        </w:rPr>
        <w:t>غل</w:t>
      </w:r>
      <w:r w:rsidR="009567A9" w:rsidRPr="008869FD">
        <w:rPr>
          <w:rFonts w:ascii="Traditional Arabic" w:hAnsi="Traditional Arabic" w:cs="Traditional Arabic"/>
          <w:sz w:val="32"/>
          <w:szCs w:val="32"/>
          <w:rtl/>
          <w:lang w:bidi="ar-EG"/>
        </w:rPr>
        <w:t>ِ</w:t>
      </w:r>
      <w:r w:rsidR="00AC1755" w:rsidRPr="008869FD">
        <w:rPr>
          <w:rFonts w:ascii="Traditional Arabic" w:hAnsi="Traditional Arabic" w:cs="Traditional Arabic"/>
          <w:sz w:val="32"/>
          <w:szCs w:val="32"/>
          <w:rtl/>
          <w:lang w:bidi="ar-EG"/>
        </w:rPr>
        <w:t>بون ولا ت</w:t>
      </w:r>
      <w:r w:rsidR="009567A9" w:rsidRPr="008869FD">
        <w:rPr>
          <w:rFonts w:ascii="Traditional Arabic" w:hAnsi="Traditional Arabic" w:cs="Traditional Arabic"/>
          <w:sz w:val="32"/>
          <w:szCs w:val="32"/>
          <w:rtl/>
          <w:lang w:bidi="ar-EG"/>
        </w:rPr>
        <w:t>ُ</w:t>
      </w:r>
      <w:r w:rsidR="00AC1755" w:rsidRPr="008869FD">
        <w:rPr>
          <w:rFonts w:ascii="Traditional Arabic" w:hAnsi="Traditional Arabic" w:cs="Traditional Arabic"/>
          <w:sz w:val="32"/>
          <w:szCs w:val="32"/>
          <w:rtl/>
          <w:lang w:bidi="ar-EG"/>
        </w:rPr>
        <w:t>غل</w:t>
      </w:r>
      <w:r w:rsidR="009567A9" w:rsidRPr="008869FD">
        <w:rPr>
          <w:rFonts w:ascii="Traditional Arabic" w:hAnsi="Traditional Arabic" w:cs="Traditional Arabic"/>
          <w:sz w:val="32"/>
          <w:szCs w:val="32"/>
          <w:rtl/>
          <w:lang w:bidi="ar-EG"/>
        </w:rPr>
        <w:t>َ</w:t>
      </w:r>
      <w:r w:rsidR="00AC1755" w:rsidRPr="008869FD">
        <w:rPr>
          <w:rFonts w:ascii="Traditional Arabic" w:hAnsi="Traditional Arabic" w:cs="Traditional Arabic"/>
          <w:sz w:val="32"/>
          <w:szCs w:val="32"/>
          <w:rtl/>
          <w:lang w:bidi="ar-EG"/>
        </w:rPr>
        <w:t>بون؛ لافتراق الكبشين سليمين، فكان كذلك</w:t>
      </w:r>
      <w:r w:rsidR="00A835CE" w:rsidRPr="008869FD">
        <w:rPr>
          <w:rFonts w:ascii="Traditional Arabic" w:hAnsi="Traditional Arabic" w:cs="Traditional Arabic"/>
          <w:color w:val="444444"/>
          <w:sz w:val="32"/>
          <w:szCs w:val="32"/>
          <w:shd w:val="clear" w:color="auto" w:fill="FFFFFF"/>
        </w:rPr>
        <w:t>«</w:t>
      </w:r>
      <w:r w:rsidR="009567A9" w:rsidRPr="008869FD">
        <w:rPr>
          <w:rFonts w:ascii="Traditional Arabic" w:hAnsi="Traditional Arabic" w:cs="Traditional Arabic"/>
          <w:sz w:val="32"/>
          <w:szCs w:val="32"/>
          <w:vertAlign w:val="superscript"/>
          <w:rtl/>
          <w:lang w:bidi="ar-EG"/>
        </w:rPr>
        <w:t>(</w:t>
      </w:r>
      <w:r w:rsidR="00AC1755" w:rsidRPr="008869FD">
        <w:rPr>
          <w:rStyle w:val="a5"/>
          <w:rFonts w:ascii="Traditional Arabic" w:hAnsi="Traditional Arabic" w:cs="Traditional Arabic"/>
          <w:sz w:val="32"/>
          <w:szCs w:val="32"/>
          <w:rtl/>
          <w:lang w:bidi="ar-EG"/>
        </w:rPr>
        <w:footnoteReference w:id="2"/>
      </w:r>
      <w:r w:rsidR="009567A9" w:rsidRPr="008869FD">
        <w:rPr>
          <w:rFonts w:ascii="Traditional Arabic" w:hAnsi="Traditional Arabic" w:cs="Traditional Arabic"/>
          <w:sz w:val="32"/>
          <w:szCs w:val="32"/>
          <w:vertAlign w:val="superscript"/>
          <w:rtl/>
          <w:lang w:bidi="ar-EG"/>
        </w:rPr>
        <w:t>)</w:t>
      </w:r>
      <w:r w:rsidR="00AC1755" w:rsidRPr="008869FD">
        <w:rPr>
          <w:rFonts w:ascii="Traditional Arabic" w:hAnsi="Traditional Arabic" w:cs="Traditional Arabic"/>
          <w:sz w:val="32"/>
          <w:szCs w:val="32"/>
          <w:rtl/>
          <w:lang w:bidi="ar-EG"/>
        </w:rPr>
        <w:t>.</w:t>
      </w:r>
    </w:p>
    <w:p w:rsidR="00AC1755" w:rsidRPr="00010AA0" w:rsidRDefault="00AC1755" w:rsidP="008869FD">
      <w:pPr>
        <w:spacing w:before="120" w:after="160" w:line="240" w:lineRule="auto"/>
        <w:ind w:firstLine="227"/>
        <w:jc w:val="lowKashida"/>
        <w:rPr>
          <w:rFonts w:ascii="Traditional Arabic" w:hAnsi="Traditional Arabic" w:cs="Traditional Arabic"/>
          <w:b/>
          <w:bCs/>
          <w:color w:val="FF0000"/>
          <w:sz w:val="32"/>
          <w:szCs w:val="32"/>
          <w:rtl/>
          <w:lang w:bidi="ar-EG"/>
        </w:rPr>
      </w:pPr>
      <w:r w:rsidRPr="00010AA0">
        <w:rPr>
          <w:rFonts w:ascii="Traditional Arabic" w:hAnsi="Traditional Arabic" w:cs="Traditional Arabic"/>
          <w:b/>
          <w:bCs/>
          <w:color w:val="FF0000"/>
          <w:sz w:val="32"/>
          <w:szCs w:val="32"/>
          <w:rtl/>
          <w:lang w:bidi="ar-EG"/>
        </w:rPr>
        <w:t>الرد:</w:t>
      </w:r>
    </w:p>
    <w:p w:rsidR="009567A9" w:rsidRPr="008869FD" w:rsidRDefault="009567A9" w:rsidP="008869FD">
      <w:pPr>
        <w:spacing w:before="120" w:after="160" w:line="240" w:lineRule="auto"/>
        <w:ind w:firstLine="227"/>
        <w:jc w:val="lowKashida"/>
        <w:rPr>
          <w:rFonts w:ascii="Traditional Arabic" w:hAnsi="Traditional Arabic" w:cs="Traditional Arabic"/>
          <w:sz w:val="32"/>
          <w:szCs w:val="32"/>
          <w:rtl/>
          <w:lang w:bidi="ar-EG"/>
        </w:rPr>
      </w:pPr>
      <w:proofErr w:type="spellStart"/>
      <w:proofErr w:type="gramStart"/>
      <w:r w:rsidRPr="008869FD">
        <w:rPr>
          <w:rFonts w:ascii="Traditional Arabic" w:hAnsi="Traditional Arabic" w:cs="Traditional Arabic"/>
          <w:b/>
          <w:bCs/>
          <w:sz w:val="32"/>
          <w:szCs w:val="32"/>
          <w:u w:val="single"/>
          <w:rtl/>
          <w:lang w:bidi="ar-EG"/>
        </w:rPr>
        <w:t>أولًا:</w:t>
      </w:r>
      <w:r w:rsidR="00AC1755" w:rsidRPr="008869FD">
        <w:rPr>
          <w:rFonts w:ascii="Traditional Arabic" w:hAnsi="Traditional Arabic" w:cs="Traditional Arabic"/>
          <w:sz w:val="32"/>
          <w:szCs w:val="32"/>
          <w:rtl/>
          <w:lang w:bidi="ar-EG"/>
        </w:rPr>
        <w:t>هذه</w:t>
      </w:r>
      <w:proofErr w:type="spellEnd"/>
      <w:proofErr w:type="gramEnd"/>
      <w:r w:rsidR="00AC1755" w:rsidRPr="008869FD">
        <w:rPr>
          <w:rFonts w:ascii="Traditional Arabic" w:hAnsi="Traditional Arabic" w:cs="Traditional Arabic"/>
          <w:sz w:val="32"/>
          <w:szCs w:val="32"/>
          <w:rtl/>
          <w:lang w:bidi="ar-EG"/>
        </w:rPr>
        <w:t xml:space="preserve"> القصص ليست عمدة في المسائل الشرعية؛ إذ أن المستند في تقرير المسائل الشرعية هو كتاب الله تعالى وسنة نبيه </w:t>
      </w:r>
      <w:r w:rsidR="008869FD" w:rsidRPr="008869FD">
        <w:rPr>
          <w:rFonts w:ascii="Traditional Arabic" w:hAnsi="Traditional Arabic" w:cs="Traditional Arabic"/>
          <w:sz w:val="32"/>
          <w:szCs w:val="32"/>
          <w:rtl/>
          <w:lang w:bidi="ar-EG"/>
        </w:rPr>
        <w:t>صلى الله عليه وسلم</w:t>
      </w:r>
      <w:r w:rsidR="00AC1755" w:rsidRPr="008869FD">
        <w:rPr>
          <w:rFonts w:ascii="Traditional Arabic" w:hAnsi="Traditional Arabic" w:cs="Traditional Arabic"/>
          <w:sz w:val="32"/>
          <w:szCs w:val="32"/>
          <w:rtl/>
          <w:lang w:bidi="ar-EG"/>
        </w:rPr>
        <w:t>، وقد علمنا من الكتاب والس</w:t>
      </w:r>
      <w:r w:rsidR="00715612" w:rsidRPr="008869FD">
        <w:rPr>
          <w:rFonts w:ascii="Traditional Arabic" w:hAnsi="Traditional Arabic" w:cs="Traditional Arabic"/>
          <w:sz w:val="32"/>
          <w:szCs w:val="32"/>
          <w:rtl/>
          <w:lang w:bidi="ar-EG"/>
        </w:rPr>
        <w:t>ُ</w:t>
      </w:r>
      <w:r w:rsidR="00AC1755" w:rsidRPr="008869FD">
        <w:rPr>
          <w:rFonts w:ascii="Traditional Arabic" w:hAnsi="Traditional Arabic" w:cs="Traditional Arabic"/>
          <w:sz w:val="32"/>
          <w:szCs w:val="32"/>
          <w:rtl/>
          <w:lang w:bidi="ar-EG"/>
        </w:rPr>
        <w:t>نة النهي عن الطيرة ونفي تأثيرها.</w:t>
      </w:r>
    </w:p>
    <w:p w:rsidR="009567A9" w:rsidRPr="008869FD" w:rsidRDefault="009567A9" w:rsidP="008869FD">
      <w:pPr>
        <w:spacing w:before="120" w:after="160" w:line="240" w:lineRule="auto"/>
        <w:ind w:firstLine="227"/>
        <w:jc w:val="lowKashida"/>
        <w:rPr>
          <w:rFonts w:ascii="Traditional Arabic" w:hAnsi="Traditional Arabic" w:cs="Traditional Arabic"/>
          <w:sz w:val="32"/>
          <w:szCs w:val="32"/>
          <w:rtl/>
          <w:lang w:bidi="ar-EG"/>
        </w:rPr>
      </w:pPr>
      <w:proofErr w:type="spellStart"/>
      <w:proofErr w:type="gramStart"/>
      <w:r w:rsidRPr="008869FD">
        <w:rPr>
          <w:rFonts w:ascii="Traditional Arabic" w:hAnsi="Traditional Arabic" w:cs="Traditional Arabic"/>
          <w:b/>
          <w:bCs/>
          <w:sz w:val="32"/>
          <w:szCs w:val="32"/>
          <w:u w:val="single"/>
          <w:rtl/>
          <w:lang w:bidi="ar-EG"/>
        </w:rPr>
        <w:t>ثانيًا:</w:t>
      </w:r>
      <w:r w:rsidR="00AC1755" w:rsidRPr="008869FD">
        <w:rPr>
          <w:rFonts w:ascii="Traditional Arabic" w:hAnsi="Traditional Arabic" w:cs="Traditional Arabic"/>
          <w:sz w:val="32"/>
          <w:szCs w:val="32"/>
          <w:rtl/>
          <w:lang w:bidi="ar-EG"/>
        </w:rPr>
        <w:t>ما</w:t>
      </w:r>
      <w:proofErr w:type="spellEnd"/>
      <w:proofErr w:type="gramEnd"/>
      <w:r w:rsidR="00AC1755" w:rsidRPr="008869FD">
        <w:rPr>
          <w:rFonts w:ascii="Traditional Arabic" w:hAnsi="Traditional Arabic" w:cs="Traditional Arabic"/>
          <w:sz w:val="32"/>
          <w:szCs w:val="32"/>
          <w:rtl/>
          <w:lang w:bidi="ar-EG"/>
        </w:rPr>
        <w:t xml:space="preserve"> يكون في تلك القصص إنما هو حدس وظنون</w:t>
      </w:r>
      <w:r w:rsidR="00715612" w:rsidRPr="008869FD">
        <w:rPr>
          <w:rFonts w:ascii="Traditional Arabic" w:hAnsi="Traditional Arabic" w:cs="Traditional Arabic"/>
          <w:sz w:val="32"/>
          <w:szCs w:val="32"/>
          <w:rtl/>
          <w:lang w:bidi="ar-EG"/>
        </w:rPr>
        <w:t>،</w:t>
      </w:r>
      <w:r w:rsidR="00AC1755" w:rsidRPr="008869FD">
        <w:rPr>
          <w:rFonts w:ascii="Traditional Arabic" w:hAnsi="Traditional Arabic" w:cs="Traditional Arabic"/>
          <w:sz w:val="32"/>
          <w:szCs w:val="32"/>
          <w:rtl/>
          <w:lang w:bidi="ar-EG"/>
        </w:rPr>
        <w:t xml:space="preserve"> قد توافق قدرًا قضاه الله تعالى، فيظن الناس أن ذلك التطير هو السبب في وقوع ما كان، وقد يصد</w:t>
      </w:r>
      <w:r w:rsidR="00204929" w:rsidRPr="008869FD">
        <w:rPr>
          <w:rFonts w:ascii="Traditional Arabic" w:hAnsi="Traditional Arabic" w:cs="Traditional Arabic"/>
          <w:sz w:val="32"/>
          <w:szCs w:val="32"/>
          <w:rtl/>
          <w:lang w:bidi="ar-EG"/>
        </w:rPr>
        <w:t>ُ</w:t>
      </w:r>
      <w:r w:rsidR="00AC1755" w:rsidRPr="008869FD">
        <w:rPr>
          <w:rFonts w:ascii="Traditional Arabic" w:hAnsi="Traditional Arabic" w:cs="Traditional Arabic"/>
          <w:sz w:val="32"/>
          <w:szCs w:val="32"/>
          <w:rtl/>
          <w:lang w:bidi="ar-EG"/>
        </w:rPr>
        <w:t>ق حدس</w:t>
      </w:r>
      <w:r w:rsidR="00204929" w:rsidRPr="008869FD">
        <w:rPr>
          <w:rFonts w:ascii="Traditional Arabic" w:hAnsi="Traditional Arabic" w:cs="Traditional Arabic"/>
          <w:sz w:val="32"/>
          <w:szCs w:val="32"/>
          <w:rtl/>
          <w:lang w:bidi="ar-EG"/>
        </w:rPr>
        <w:t>ٌ</w:t>
      </w:r>
      <w:r w:rsidR="00AC1755" w:rsidRPr="008869FD">
        <w:rPr>
          <w:rFonts w:ascii="Traditional Arabic" w:hAnsi="Traditional Arabic" w:cs="Traditional Arabic"/>
          <w:sz w:val="32"/>
          <w:szCs w:val="32"/>
          <w:rtl/>
          <w:lang w:bidi="ar-EG"/>
        </w:rPr>
        <w:t xml:space="preserve"> من مئات ت</w:t>
      </w:r>
      <w:r w:rsidR="00204929" w:rsidRPr="008869FD">
        <w:rPr>
          <w:rFonts w:ascii="Traditional Arabic" w:hAnsi="Traditional Arabic" w:cs="Traditional Arabic"/>
          <w:sz w:val="32"/>
          <w:szCs w:val="32"/>
          <w:rtl/>
          <w:lang w:bidi="ar-EG"/>
        </w:rPr>
        <w:t>َ</w:t>
      </w:r>
      <w:r w:rsidR="00AC1755" w:rsidRPr="008869FD">
        <w:rPr>
          <w:rFonts w:ascii="Traditional Arabic" w:hAnsi="Traditional Arabic" w:cs="Traditional Arabic"/>
          <w:sz w:val="32"/>
          <w:szCs w:val="32"/>
          <w:rtl/>
          <w:lang w:bidi="ar-EG"/>
        </w:rPr>
        <w:t>كذ</w:t>
      </w:r>
      <w:r w:rsidR="00204929" w:rsidRPr="008869FD">
        <w:rPr>
          <w:rFonts w:ascii="Traditional Arabic" w:hAnsi="Traditional Arabic" w:cs="Traditional Arabic"/>
          <w:sz w:val="32"/>
          <w:szCs w:val="32"/>
          <w:rtl/>
          <w:lang w:bidi="ar-EG"/>
        </w:rPr>
        <w:t>ِ</w:t>
      </w:r>
      <w:r w:rsidR="00AC1755" w:rsidRPr="008869FD">
        <w:rPr>
          <w:rFonts w:ascii="Traditional Arabic" w:hAnsi="Traditional Arabic" w:cs="Traditional Arabic"/>
          <w:sz w:val="32"/>
          <w:szCs w:val="32"/>
          <w:rtl/>
          <w:lang w:bidi="ar-EG"/>
        </w:rPr>
        <w:t>ب، والناس ي</w:t>
      </w:r>
      <w:r w:rsidR="00204929" w:rsidRPr="008869FD">
        <w:rPr>
          <w:rFonts w:ascii="Traditional Arabic" w:hAnsi="Traditional Arabic" w:cs="Traditional Arabic"/>
          <w:sz w:val="32"/>
          <w:szCs w:val="32"/>
          <w:rtl/>
          <w:lang w:bidi="ar-EG"/>
        </w:rPr>
        <w:t>ُ</w:t>
      </w:r>
      <w:r w:rsidR="00AC1755" w:rsidRPr="008869FD">
        <w:rPr>
          <w:rFonts w:ascii="Traditional Arabic" w:hAnsi="Traditional Arabic" w:cs="Traditional Arabic"/>
          <w:sz w:val="32"/>
          <w:szCs w:val="32"/>
          <w:rtl/>
          <w:lang w:bidi="ar-EG"/>
        </w:rPr>
        <w:t>فتنون بمثل هذا حتى يغيب عنهم تحكيم عقولهم.</w:t>
      </w:r>
    </w:p>
    <w:p w:rsidR="00AC1755" w:rsidRPr="008869FD" w:rsidRDefault="009567A9" w:rsidP="008869FD">
      <w:pPr>
        <w:spacing w:before="120" w:after="160" w:line="240" w:lineRule="auto"/>
        <w:ind w:firstLine="227"/>
        <w:jc w:val="lowKashida"/>
        <w:rPr>
          <w:rFonts w:ascii="Traditional Arabic" w:hAnsi="Traditional Arabic" w:cs="Traditional Arabic"/>
          <w:sz w:val="32"/>
          <w:szCs w:val="32"/>
          <w:rtl/>
          <w:lang w:bidi="ar-EG"/>
        </w:rPr>
      </w:pPr>
      <w:proofErr w:type="spellStart"/>
      <w:proofErr w:type="gramStart"/>
      <w:r w:rsidRPr="008869FD">
        <w:rPr>
          <w:rFonts w:ascii="Traditional Arabic" w:hAnsi="Traditional Arabic" w:cs="Traditional Arabic"/>
          <w:b/>
          <w:bCs/>
          <w:sz w:val="32"/>
          <w:szCs w:val="32"/>
          <w:u w:val="single"/>
          <w:rtl/>
          <w:lang w:bidi="ar-EG"/>
        </w:rPr>
        <w:t>ثالثًا:</w:t>
      </w:r>
      <w:r w:rsidR="00AC1755" w:rsidRPr="008869FD">
        <w:rPr>
          <w:rFonts w:ascii="Traditional Arabic" w:hAnsi="Traditional Arabic" w:cs="Traditional Arabic"/>
          <w:sz w:val="32"/>
          <w:szCs w:val="32"/>
          <w:rtl/>
          <w:lang w:bidi="ar-EG"/>
        </w:rPr>
        <w:t>معارضة</w:t>
      </w:r>
      <w:proofErr w:type="spellEnd"/>
      <w:proofErr w:type="gramEnd"/>
      <w:r w:rsidR="00AC1755" w:rsidRPr="008869FD">
        <w:rPr>
          <w:rFonts w:ascii="Traditional Arabic" w:hAnsi="Traditional Arabic" w:cs="Traditional Arabic"/>
          <w:sz w:val="32"/>
          <w:szCs w:val="32"/>
          <w:rtl/>
          <w:lang w:bidi="ar-EG"/>
        </w:rPr>
        <w:t xml:space="preserve"> ذلك بالوقائع التي ثبت فيها بطلان التطير</w:t>
      </w:r>
      <w:r w:rsidR="00204929" w:rsidRPr="008869FD">
        <w:rPr>
          <w:rFonts w:ascii="Traditional Arabic" w:hAnsi="Traditional Arabic" w:cs="Traditional Arabic"/>
          <w:sz w:val="32"/>
          <w:szCs w:val="32"/>
          <w:rtl/>
          <w:lang w:bidi="ar-EG"/>
        </w:rPr>
        <w:t>؛</w:t>
      </w:r>
      <w:r w:rsidR="00AC1755" w:rsidRPr="008869FD">
        <w:rPr>
          <w:rFonts w:ascii="Traditional Arabic" w:hAnsi="Traditional Arabic" w:cs="Traditional Arabic"/>
          <w:sz w:val="32"/>
          <w:szCs w:val="32"/>
          <w:rtl/>
          <w:lang w:bidi="ar-EG"/>
        </w:rPr>
        <w:t xml:space="preserve"> مثل ما أنكرته عائشة </w:t>
      </w:r>
      <w:r w:rsidR="00204929" w:rsidRPr="008869FD">
        <w:rPr>
          <w:rFonts w:ascii="Traditional Arabic" w:hAnsi="Traditional Arabic" w:cs="Traditional Arabic"/>
          <w:sz w:val="32"/>
          <w:szCs w:val="32"/>
          <w:rtl/>
          <w:lang w:bidi="ar-EG"/>
        </w:rPr>
        <w:t xml:space="preserve">ـ </w:t>
      </w:r>
      <w:r w:rsidR="00AC1755" w:rsidRPr="008869FD">
        <w:rPr>
          <w:rFonts w:ascii="Traditional Arabic" w:hAnsi="Traditional Arabic" w:cs="Traditional Arabic"/>
          <w:sz w:val="32"/>
          <w:szCs w:val="32"/>
          <w:rtl/>
          <w:lang w:bidi="ar-EG"/>
        </w:rPr>
        <w:t>رضي الله عنها</w:t>
      </w:r>
      <w:r w:rsidR="00204929" w:rsidRPr="008869FD">
        <w:rPr>
          <w:rFonts w:ascii="Traditional Arabic" w:hAnsi="Traditional Arabic" w:cs="Traditional Arabic"/>
          <w:sz w:val="32"/>
          <w:szCs w:val="32"/>
          <w:rtl/>
          <w:lang w:bidi="ar-EG"/>
        </w:rPr>
        <w:t xml:space="preserve"> ـ</w:t>
      </w:r>
      <w:r w:rsidR="00AC1755" w:rsidRPr="008869FD">
        <w:rPr>
          <w:rFonts w:ascii="Traditional Arabic" w:hAnsi="Traditional Arabic" w:cs="Traditional Arabic"/>
          <w:sz w:val="32"/>
          <w:szCs w:val="32"/>
          <w:rtl/>
          <w:lang w:bidi="ar-EG"/>
        </w:rPr>
        <w:t xml:space="preserve"> على نساء ك</w:t>
      </w:r>
      <w:r w:rsidR="00204929" w:rsidRPr="008869FD">
        <w:rPr>
          <w:rFonts w:ascii="Traditional Arabic" w:hAnsi="Traditional Arabic" w:cs="Traditional Arabic"/>
          <w:sz w:val="32"/>
          <w:szCs w:val="32"/>
          <w:rtl/>
          <w:lang w:bidi="ar-EG"/>
        </w:rPr>
        <w:t>ُ</w:t>
      </w:r>
      <w:r w:rsidR="00AC1755" w:rsidRPr="008869FD">
        <w:rPr>
          <w:rFonts w:ascii="Traditional Arabic" w:hAnsi="Traditional Arabic" w:cs="Traditional Arabic"/>
          <w:sz w:val="32"/>
          <w:szCs w:val="32"/>
          <w:rtl/>
          <w:lang w:bidi="ar-EG"/>
        </w:rPr>
        <w:t>ن</w:t>
      </w:r>
      <w:r w:rsidR="00204929" w:rsidRPr="008869FD">
        <w:rPr>
          <w:rFonts w:ascii="Traditional Arabic" w:hAnsi="Traditional Arabic" w:cs="Traditional Arabic"/>
          <w:sz w:val="32"/>
          <w:szCs w:val="32"/>
          <w:rtl/>
          <w:lang w:bidi="ar-EG"/>
        </w:rPr>
        <w:t>َّ</w:t>
      </w:r>
      <w:r w:rsidR="00AC1755" w:rsidRPr="008869FD">
        <w:rPr>
          <w:rFonts w:ascii="Traditional Arabic" w:hAnsi="Traditional Arabic" w:cs="Traditional Arabic"/>
          <w:sz w:val="32"/>
          <w:szCs w:val="32"/>
          <w:rtl/>
          <w:lang w:bidi="ar-EG"/>
        </w:rPr>
        <w:t xml:space="preserve"> يكرهن الابتناء بأزواجهن في شوال تشاؤمًا، فقالت: </w:t>
      </w:r>
      <w:r w:rsidR="00A835CE" w:rsidRPr="008869FD">
        <w:rPr>
          <w:rFonts w:ascii="Traditional Arabic" w:hAnsi="Traditional Arabic" w:cs="Traditional Arabic"/>
          <w:color w:val="444444"/>
          <w:sz w:val="32"/>
          <w:szCs w:val="32"/>
          <w:shd w:val="clear" w:color="auto" w:fill="FFFFFF"/>
        </w:rPr>
        <w:t>»</w:t>
      </w:r>
      <w:r w:rsidR="00AC1755" w:rsidRPr="008869FD">
        <w:rPr>
          <w:rFonts w:ascii="Traditional Arabic" w:hAnsi="Traditional Arabic" w:cs="Traditional Arabic"/>
          <w:sz w:val="32"/>
          <w:szCs w:val="32"/>
          <w:rtl/>
          <w:lang w:bidi="ar-EG"/>
        </w:rPr>
        <w:t xml:space="preserve">تزوجني رسول الله </w:t>
      </w:r>
      <w:r w:rsidR="008869FD" w:rsidRPr="008869FD">
        <w:rPr>
          <w:rFonts w:ascii="Traditional Arabic" w:hAnsi="Traditional Arabic" w:cs="Traditional Arabic"/>
          <w:sz w:val="32"/>
          <w:szCs w:val="32"/>
          <w:rtl/>
          <w:lang w:bidi="ar-EG"/>
        </w:rPr>
        <w:t>صلى الله عليه وسلم</w:t>
      </w:r>
      <w:r w:rsidR="00AC1755" w:rsidRPr="008869FD">
        <w:rPr>
          <w:rFonts w:ascii="Traditional Arabic" w:hAnsi="Traditional Arabic" w:cs="Traditional Arabic"/>
          <w:sz w:val="32"/>
          <w:szCs w:val="32"/>
          <w:rtl/>
          <w:lang w:bidi="ar-EG"/>
        </w:rPr>
        <w:t xml:space="preserve"> في شوال، وبنى بي في شوال، فأي نساء رسول الله </w:t>
      </w:r>
      <w:r w:rsidR="008869FD" w:rsidRPr="008869FD">
        <w:rPr>
          <w:rFonts w:ascii="Traditional Arabic" w:hAnsi="Traditional Arabic" w:cs="Traditional Arabic"/>
          <w:sz w:val="32"/>
          <w:szCs w:val="32"/>
          <w:rtl/>
          <w:lang w:bidi="ar-EG"/>
        </w:rPr>
        <w:t>صلى الله عليه وسلم</w:t>
      </w:r>
      <w:r w:rsidR="00AC1755" w:rsidRPr="008869FD">
        <w:rPr>
          <w:rFonts w:ascii="Traditional Arabic" w:hAnsi="Traditional Arabic" w:cs="Traditional Arabic"/>
          <w:sz w:val="32"/>
          <w:szCs w:val="32"/>
          <w:rtl/>
          <w:lang w:bidi="ar-EG"/>
        </w:rPr>
        <w:t xml:space="preserve"> كان أحظى عنده مني؟</w:t>
      </w:r>
      <w:r w:rsidR="00204929" w:rsidRPr="008869FD">
        <w:rPr>
          <w:rFonts w:ascii="Traditional Arabic" w:hAnsi="Traditional Arabic" w:cs="Traditional Arabic"/>
          <w:sz w:val="32"/>
          <w:szCs w:val="32"/>
          <w:rtl/>
          <w:lang w:bidi="ar-EG"/>
        </w:rPr>
        <w:t>!</w:t>
      </w:r>
      <w:r w:rsidR="00A835CE" w:rsidRPr="008869FD">
        <w:rPr>
          <w:rFonts w:ascii="Traditional Arabic" w:hAnsi="Traditional Arabic" w:cs="Traditional Arabic"/>
          <w:color w:val="444444"/>
          <w:sz w:val="32"/>
          <w:szCs w:val="32"/>
          <w:shd w:val="clear" w:color="auto" w:fill="FFFFFF"/>
        </w:rPr>
        <w:t>«</w:t>
      </w:r>
      <w:r w:rsidR="00A835CE" w:rsidRPr="008869FD">
        <w:rPr>
          <w:rFonts w:ascii="Traditional Arabic" w:hAnsi="Traditional Arabic" w:cs="Traditional Arabic"/>
          <w:sz w:val="32"/>
          <w:szCs w:val="32"/>
          <w:vertAlign w:val="superscript"/>
          <w:rtl/>
          <w:lang w:bidi="ar-EG"/>
        </w:rPr>
        <w:t xml:space="preserve"> </w:t>
      </w:r>
      <w:r w:rsidR="00204929" w:rsidRPr="008869FD">
        <w:rPr>
          <w:rFonts w:ascii="Traditional Arabic" w:hAnsi="Traditional Arabic" w:cs="Traditional Arabic"/>
          <w:sz w:val="32"/>
          <w:szCs w:val="32"/>
          <w:vertAlign w:val="superscript"/>
          <w:rtl/>
          <w:lang w:bidi="ar-EG"/>
        </w:rPr>
        <w:t>(</w:t>
      </w:r>
      <w:r w:rsidR="00AC1755" w:rsidRPr="008869FD">
        <w:rPr>
          <w:rStyle w:val="a5"/>
          <w:rFonts w:ascii="Traditional Arabic" w:hAnsi="Traditional Arabic" w:cs="Traditional Arabic"/>
          <w:sz w:val="32"/>
          <w:szCs w:val="32"/>
          <w:rtl/>
          <w:lang w:bidi="ar-EG"/>
        </w:rPr>
        <w:footnoteReference w:id="3"/>
      </w:r>
      <w:r w:rsidR="00204929" w:rsidRPr="008869FD">
        <w:rPr>
          <w:rFonts w:ascii="Traditional Arabic" w:hAnsi="Traditional Arabic" w:cs="Traditional Arabic"/>
          <w:sz w:val="32"/>
          <w:szCs w:val="32"/>
          <w:vertAlign w:val="superscript"/>
          <w:rtl/>
          <w:lang w:bidi="ar-EG"/>
        </w:rPr>
        <w:t>)</w:t>
      </w:r>
      <w:r w:rsidR="00AC1755" w:rsidRPr="008869FD">
        <w:rPr>
          <w:rFonts w:ascii="Traditional Arabic" w:hAnsi="Traditional Arabic" w:cs="Traditional Arabic"/>
          <w:sz w:val="32"/>
          <w:szCs w:val="32"/>
          <w:rtl/>
          <w:lang w:bidi="ar-EG"/>
        </w:rPr>
        <w:t>.</w:t>
      </w:r>
    </w:p>
    <w:p w:rsidR="00156848" w:rsidRPr="008869FD" w:rsidRDefault="00156848" w:rsidP="008869FD">
      <w:pPr>
        <w:spacing w:before="120" w:after="160" w:line="240" w:lineRule="auto"/>
        <w:ind w:firstLine="227"/>
        <w:jc w:val="lowKashida"/>
        <w:rPr>
          <w:rFonts w:ascii="Traditional Arabic" w:hAnsi="Traditional Arabic" w:cs="Traditional Arabic"/>
          <w:sz w:val="32"/>
          <w:szCs w:val="32"/>
          <w:lang w:bidi="ar-EG"/>
        </w:rPr>
      </w:pPr>
      <w:bookmarkStart w:id="0" w:name="_GoBack"/>
      <w:bookmarkEnd w:id="0"/>
    </w:p>
    <w:sectPr w:rsidR="00156848" w:rsidRPr="008869FD" w:rsidSect="00010AA0">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90F" w:rsidRDefault="002D190F" w:rsidP="00AC1755">
      <w:pPr>
        <w:spacing w:after="0" w:line="240" w:lineRule="auto"/>
      </w:pPr>
      <w:r>
        <w:separator/>
      </w:r>
    </w:p>
  </w:endnote>
  <w:endnote w:type="continuationSeparator" w:id="0">
    <w:p w:rsidR="002D190F" w:rsidRDefault="002D190F" w:rsidP="00AC1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90F" w:rsidRDefault="002D190F" w:rsidP="00AC1755">
      <w:pPr>
        <w:spacing w:after="0" w:line="240" w:lineRule="auto"/>
      </w:pPr>
      <w:r>
        <w:separator/>
      </w:r>
    </w:p>
  </w:footnote>
  <w:footnote w:type="continuationSeparator" w:id="0">
    <w:p w:rsidR="002D190F" w:rsidRDefault="002D190F" w:rsidP="00AC1755">
      <w:pPr>
        <w:spacing w:after="0" w:line="240" w:lineRule="auto"/>
      </w:pPr>
      <w:r>
        <w:continuationSeparator/>
      </w:r>
    </w:p>
  </w:footnote>
  <w:footnote w:id="1">
    <w:p w:rsidR="00AC1755" w:rsidRPr="00204929" w:rsidRDefault="00204929" w:rsidP="00204929">
      <w:pPr>
        <w:pStyle w:val="a4"/>
        <w:jc w:val="both"/>
        <w:rPr>
          <w:rFonts w:ascii="Traditional Arabic" w:hAnsi="Traditional Arabic" w:cs="Traditional Arabic"/>
          <w:sz w:val="28"/>
          <w:szCs w:val="28"/>
          <w:lang w:bidi="ar-EG"/>
        </w:rPr>
      </w:pPr>
      <w:proofErr w:type="gramStart"/>
      <w:r w:rsidRPr="00204929">
        <w:rPr>
          <w:rFonts w:ascii="Traditional Arabic" w:hAnsi="Traditional Arabic" w:cs="Traditional Arabic" w:hint="cs"/>
          <w:sz w:val="28"/>
          <w:szCs w:val="28"/>
          <w:rtl/>
        </w:rPr>
        <w:t>(</w:t>
      </w:r>
      <w:r w:rsidR="00AC1755" w:rsidRPr="00204929">
        <w:rPr>
          <w:rStyle w:val="a5"/>
          <w:rFonts w:ascii="Traditional Arabic" w:hAnsi="Traditional Arabic" w:cs="Traditional Arabic"/>
          <w:sz w:val="28"/>
          <w:szCs w:val="28"/>
          <w:vertAlign w:val="baseline"/>
        </w:rPr>
        <w:footnoteRef/>
      </w:r>
      <w:r w:rsidRPr="00204929">
        <w:rPr>
          <w:rFonts w:ascii="Traditional Arabic" w:hAnsi="Traditional Arabic" w:cs="Traditional Arabic" w:hint="cs"/>
          <w:sz w:val="28"/>
          <w:szCs w:val="28"/>
          <w:rtl/>
        </w:rPr>
        <w:t>)</w:t>
      </w:r>
      <w:r w:rsidR="00AC1755" w:rsidRPr="00204929">
        <w:rPr>
          <w:rFonts w:ascii="Traditional Arabic" w:hAnsi="Traditional Arabic" w:cs="Traditional Arabic"/>
          <w:sz w:val="28"/>
          <w:szCs w:val="28"/>
          <w:rtl/>
          <w:lang w:bidi="ar-EG"/>
        </w:rPr>
        <w:t>تاريخ</w:t>
      </w:r>
      <w:proofErr w:type="gramEnd"/>
      <w:r w:rsidR="00AC1755" w:rsidRPr="00204929">
        <w:rPr>
          <w:rFonts w:ascii="Traditional Arabic" w:hAnsi="Traditional Arabic" w:cs="Traditional Arabic"/>
          <w:sz w:val="28"/>
          <w:szCs w:val="28"/>
          <w:rtl/>
          <w:lang w:bidi="ar-EG"/>
        </w:rPr>
        <w:t xml:space="preserve"> الطبري، </w:t>
      </w:r>
      <w:r>
        <w:rPr>
          <w:rFonts w:ascii="Traditional Arabic" w:hAnsi="Traditional Arabic" w:cs="Traditional Arabic" w:hint="cs"/>
          <w:sz w:val="28"/>
          <w:szCs w:val="28"/>
          <w:rtl/>
          <w:lang w:bidi="ar-EG"/>
        </w:rPr>
        <w:t>(</w:t>
      </w:r>
      <w:r w:rsidR="00AC1755" w:rsidRPr="00204929">
        <w:rPr>
          <w:rFonts w:ascii="Traditional Arabic" w:hAnsi="Traditional Arabic" w:cs="Traditional Arabic"/>
          <w:sz w:val="28"/>
          <w:szCs w:val="28"/>
          <w:rtl/>
          <w:lang w:bidi="ar-EG"/>
        </w:rPr>
        <w:t>2/697</w:t>
      </w:r>
      <w:r>
        <w:rPr>
          <w:rFonts w:ascii="Traditional Arabic" w:hAnsi="Traditional Arabic" w:cs="Traditional Arabic" w:hint="cs"/>
          <w:sz w:val="28"/>
          <w:szCs w:val="28"/>
          <w:rtl/>
          <w:lang w:bidi="ar-EG"/>
        </w:rPr>
        <w:t>)</w:t>
      </w:r>
      <w:r w:rsidR="00AC1755" w:rsidRPr="00204929">
        <w:rPr>
          <w:rFonts w:ascii="Traditional Arabic" w:hAnsi="Traditional Arabic" w:cs="Traditional Arabic"/>
          <w:sz w:val="28"/>
          <w:szCs w:val="28"/>
          <w:rtl/>
          <w:lang w:bidi="ar-EG"/>
        </w:rPr>
        <w:t>.</w:t>
      </w:r>
    </w:p>
  </w:footnote>
  <w:footnote w:id="2">
    <w:p w:rsidR="00AC1755" w:rsidRPr="00204929" w:rsidRDefault="00204929" w:rsidP="00204929">
      <w:pPr>
        <w:pStyle w:val="a4"/>
        <w:jc w:val="both"/>
        <w:rPr>
          <w:rFonts w:ascii="Traditional Arabic" w:hAnsi="Traditional Arabic" w:cs="Traditional Arabic"/>
          <w:sz w:val="28"/>
          <w:szCs w:val="28"/>
          <w:lang w:bidi="ar-EG"/>
        </w:rPr>
      </w:pPr>
      <w:proofErr w:type="gramStart"/>
      <w:r w:rsidRPr="00204929">
        <w:rPr>
          <w:rFonts w:ascii="Traditional Arabic" w:hAnsi="Traditional Arabic" w:cs="Traditional Arabic" w:hint="cs"/>
          <w:sz w:val="28"/>
          <w:szCs w:val="28"/>
          <w:rtl/>
        </w:rPr>
        <w:t>(</w:t>
      </w:r>
      <w:r w:rsidR="00AC1755" w:rsidRPr="00204929">
        <w:rPr>
          <w:rStyle w:val="a5"/>
          <w:rFonts w:ascii="Traditional Arabic" w:hAnsi="Traditional Arabic" w:cs="Traditional Arabic"/>
          <w:sz w:val="28"/>
          <w:szCs w:val="28"/>
          <w:vertAlign w:val="baseline"/>
        </w:rPr>
        <w:footnoteRef/>
      </w:r>
      <w:r w:rsidRPr="00204929">
        <w:rPr>
          <w:rFonts w:ascii="Traditional Arabic" w:hAnsi="Traditional Arabic" w:cs="Traditional Arabic" w:hint="cs"/>
          <w:sz w:val="28"/>
          <w:szCs w:val="28"/>
          <w:rtl/>
        </w:rPr>
        <w:t>)</w:t>
      </w:r>
      <w:r>
        <w:rPr>
          <w:rFonts w:ascii="Traditional Arabic" w:hAnsi="Traditional Arabic" w:cs="Traditional Arabic" w:hint="cs"/>
          <w:sz w:val="28"/>
          <w:szCs w:val="28"/>
          <w:rtl/>
        </w:rPr>
        <w:t>مفتاح</w:t>
      </w:r>
      <w:proofErr w:type="gramEnd"/>
      <w:r>
        <w:rPr>
          <w:rFonts w:ascii="Traditional Arabic" w:hAnsi="Traditional Arabic" w:cs="Traditional Arabic" w:hint="cs"/>
          <w:sz w:val="28"/>
          <w:szCs w:val="28"/>
          <w:rtl/>
        </w:rPr>
        <w:t xml:space="preserve"> دار السعادة، ابن القيم، (</w:t>
      </w:r>
      <w:r w:rsidR="00AC1755" w:rsidRPr="00204929">
        <w:rPr>
          <w:rFonts w:ascii="Traditional Arabic" w:hAnsi="Traditional Arabic" w:cs="Traditional Arabic"/>
          <w:sz w:val="28"/>
          <w:szCs w:val="28"/>
          <w:rtl/>
          <w:lang w:bidi="ar-EG"/>
        </w:rPr>
        <w:t>2/237</w:t>
      </w:r>
      <w:r>
        <w:rPr>
          <w:rFonts w:ascii="Traditional Arabic" w:hAnsi="Traditional Arabic" w:cs="Traditional Arabic" w:hint="cs"/>
          <w:sz w:val="28"/>
          <w:szCs w:val="28"/>
          <w:rtl/>
          <w:lang w:bidi="ar-EG"/>
        </w:rPr>
        <w:t>)</w:t>
      </w:r>
      <w:r w:rsidR="00AC1755" w:rsidRPr="00204929">
        <w:rPr>
          <w:rFonts w:ascii="Traditional Arabic" w:hAnsi="Traditional Arabic" w:cs="Traditional Arabic"/>
          <w:sz w:val="28"/>
          <w:szCs w:val="28"/>
          <w:rtl/>
          <w:lang w:bidi="ar-EG"/>
        </w:rPr>
        <w:t>.</w:t>
      </w:r>
    </w:p>
  </w:footnote>
  <w:footnote w:id="3">
    <w:p w:rsidR="00AC1755" w:rsidRPr="00204929" w:rsidRDefault="00204929" w:rsidP="00204929">
      <w:pPr>
        <w:pStyle w:val="a4"/>
        <w:jc w:val="both"/>
        <w:rPr>
          <w:rFonts w:ascii="Traditional Arabic" w:hAnsi="Traditional Arabic" w:cs="Traditional Arabic"/>
          <w:sz w:val="28"/>
          <w:szCs w:val="28"/>
          <w:rtl/>
          <w:lang w:bidi="ar-EG"/>
        </w:rPr>
      </w:pPr>
      <w:proofErr w:type="gramStart"/>
      <w:r w:rsidRPr="00204929">
        <w:rPr>
          <w:rFonts w:ascii="Traditional Arabic" w:hAnsi="Traditional Arabic" w:cs="Traditional Arabic" w:hint="cs"/>
          <w:sz w:val="28"/>
          <w:szCs w:val="28"/>
          <w:rtl/>
        </w:rPr>
        <w:t>(</w:t>
      </w:r>
      <w:r w:rsidR="00AC1755" w:rsidRPr="00204929">
        <w:rPr>
          <w:rStyle w:val="a5"/>
          <w:rFonts w:ascii="Traditional Arabic" w:hAnsi="Traditional Arabic" w:cs="Traditional Arabic"/>
          <w:sz w:val="28"/>
          <w:szCs w:val="28"/>
          <w:vertAlign w:val="baseline"/>
        </w:rPr>
        <w:footnoteRef/>
      </w:r>
      <w:r w:rsidRPr="00204929">
        <w:rPr>
          <w:rFonts w:ascii="Traditional Arabic" w:hAnsi="Traditional Arabic" w:cs="Traditional Arabic" w:hint="cs"/>
          <w:sz w:val="28"/>
          <w:szCs w:val="28"/>
          <w:rtl/>
        </w:rPr>
        <w:t>)</w:t>
      </w:r>
      <w:r w:rsidR="00AC1755" w:rsidRPr="00204929">
        <w:rPr>
          <w:rFonts w:ascii="Traditional Arabic" w:hAnsi="Traditional Arabic" w:cs="Traditional Arabic"/>
          <w:sz w:val="28"/>
          <w:szCs w:val="28"/>
          <w:rtl/>
          <w:lang w:bidi="ar-EG"/>
        </w:rPr>
        <w:t>رواه</w:t>
      </w:r>
      <w:proofErr w:type="gramEnd"/>
      <w:r w:rsidR="00AC1755" w:rsidRPr="00204929">
        <w:rPr>
          <w:rFonts w:ascii="Traditional Arabic" w:hAnsi="Traditional Arabic" w:cs="Traditional Arabic"/>
          <w:sz w:val="28"/>
          <w:szCs w:val="28"/>
          <w:rtl/>
          <w:lang w:bidi="ar-EG"/>
        </w:rPr>
        <w:t xml:space="preserve"> مسلم</w:t>
      </w:r>
      <w:r>
        <w:rPr>
          <w:rFonts w:ascii="Traditional Arabic" w:hAnsi="Traditional Arabic" w:cs="Traditional Arabic" w:hint="cs"/>
          <w:sz w:val="28"/>
          <w:szCs w:val="28"/>
          <w:rtl/>
          <w:lang w:bidi="ar-EG"/>
        </w:rPr>
        <w:t>، كتاب</w:t>
      </w:r>
      <w:r w:rsidR="00AC1755" w:rsidRPr="00204929">
        <w:rPr>
          <w:rFonts w:ascii="Traditional Arabic" w:hAnsi="Traditional Arabic" w:cs="Traditional Arabic"/>
          <w:sz w:val="28"/>
          <w:szCs w:val="28"/>
          <w:rtl/>
          <w:lang w:bidi="ar-EG"/>
        </w:rPr>
        <w:t xml:space="preserve"> النكاح، باب استحباب الزواج والتزويج في شوال واستحباب الدخول فيه، </w:t>
      </w:r>
      <w:r>
        <w:rPr>
          <w:rFonts w:ascii="Traditional Arabic" w:hAnsi="Traditional Arabic" w:cs="Traditional Arabic" w:hint="cs"/>
          <w:sz w:val="28"/>
          <w:szCs w:val="28"/>
          <w:rtl/>
          <w:lang w:bidi="ar-EG"/>
        </w:rPr>
        <w:t>(</w:t>
      </w:r>
      <w:r w:rsidR="00AC1755" w:rsidRPr="00204929">
        <w:rPr>
          <w:rFonts w:ascii="Traditional Arabic" w:hAnsi="Traditional Arabic" w:cs="Traditional Arabic"/>
          <w:sz w:val="28"/>
          <w:szCs w:val="28"/>
          <w:rtl/>
          <w:lang w:bidi="ar-EG"/>
        </w:rPr>
        <w:t>1423</w:t>
      </w:r>
      <w:r>
        <w:rPr>
          <w:rFonts w:ascii="Traditional Arabic" w:hAnsi="Traditional Arabic" w:cs="Traditional Arabic" w:hint="cs"/>
          <w:sz w:val="28"/>
          <w:szCs w:val="28"/>
          <w:rtl/>
          <w:lang w:bidi="ar-EG"/>
        </w:rPr>
        <w:t>)</w:t>
      </w:r>
      <w:r w:rsidR="00AC1755" w:rsidRPr="00204929">
        <w:rPr>
          <w:rFonts w:ascii="Traditional Arabic" w:hAnsi="Traditional Arabic" w:cs="Traditional Arabic"/>
          <w:sz w:val="28"/>
          <w:szCs w:val="28"/>
          <w:rtl/>
          <w:lang w:bidi="ar-EG"/>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B306C2"/>
    <w:multiLevelType w:val="hybridMultilevel"/>
    <w:tmpl w:val="01AA409A"/>
    <w:lvl w:ilvl="0" w:tplc="1892E4A4">
      <w:numFmt w:val="bullet"/>
      <w:lvlText w:val="-"/>
      <w:lvlJc w:val="left"/>
      <w:pPr>
        <w:ind w:left="720" w:hanging="360"/>
      </w:pPr>
      <w:rPr>
        <w:rFonts w:ascii="Traditional Arabic" w:eastAsiaTheme="minorHAns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755"/>
    <w:rsid w:val="0000169C"/>
    <w:rsid w:val="00010AA0"/>
    <w:rsid w:val="00156848"/>
    <w:rsid w:val="00204929"/>
    <w:rsid w:val="002078CA"/>
    <w:rsid w:val="002D190F"/>
    <w:rsid w:val="006D5C04"/>
    <w:rsid w:val="00715612"/>
    <w:rsid w:val="007C0504"/>
    <w:rsid w:val="00805503"/>
    <w:rsid w:val="008869FD"/>
    <w:rsid w:val="00922090"/>
    <w:rsid w:val="009567A9"/>
    <w:rsid w:val="00A835CE"/>
    <w:rsid w:val="00AC1755"/>
    <w:rsid w:val="00B427D8"/>
    <w:rsid w:val="00D477F2"/>
    <w:rsid w:val="00DB20B7"/>
    <w:rsid w:val="00E33BC7"/>
    <w:rsid w:val="00E41A04"/>
    <w:rsid w:val="00F4505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99F1B4-76E8-404C-B027-239B8D930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1755"/>
    <w:pPr>
      <w:ind w:left="720"/>
      <w:contextualSpacing/>
    </w:pPr>
  </w:style>
  <w:style w:type="paragraph" w:styleId="a4">
    <w:name w:val="footnote text"/>
    <w:basedOn w:val="a"/>
    <w:link w:val="Char"/>
    <w:uiPriority w:val="99"/>
    <w:semiHidden/>
    <w:unhideWhenUsed/>
    <w:rsid w:val="00AC1755"/>
    <w:pPr>
      <w:spacing w:after="0" w:line="240" w:lineRule="auto"/>
    </w:pPr>
    <w:rPr>
      <w:sz w:val="20"/>
      <w:szCs w:val="20"/>
    </w:rPr>
  </w:style>
  <w:style w:type="character" w:customStyle="1" w:styleId="Char">
    <w:name w:val="نص حاشية سفلية Char"/>
    <w:basedOn w:val="a0"/>
    <w:link w:val="a4"/>
    <w:uiPriority w:val="99"/>
    <w:semiHidden/>
    <w:rsid w:val="00AC1755"/>
    <w:rPr>
      <w:sz w:val="20"/>
      <w:szCs w:val="20"/>
    </w:rPr>
  </w:style>
  <w:style w:type="character" w:styleId="a5">
    <w:name w:val="footnote reference"/>
    <w:basedOn w:val="a0"/>
    <w:uiPriority w:val="99"/>
    <w:semiHidden/>
    <w:unhideWhenUsed/>
    <w:rsid w:val="00AC1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1242</Characters>
  <Application>Microsoft Office Word</Application>
  <DocSecurity>0</DocSecurity>
  <Lines>10</Lines>
  <Paragraphs>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ayman mesbah</cp:lastModifiedBy>
  <cp:revision>2</cp:revision>
  <dcterms:created xsi:type="dcterms:W3CDTF">2016-07-11T22:34:00Z</dcterms:created>
  <dcterms:modified xsi:type="dcterms:W3CDTF">2016-07-11T22:34:00Z</dcterms:modified>
</cp:coreProperties>
</file>